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84B8" w14:textId="4F071455" w:rsidR="00B92B69" w:rsidRDefault="00000000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cs="Calibri"/>
          <w:color w:val="000000"/>
          <w:spacing w:val="100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DD4898" wp14:editId="2C14F318">
            <wp:simplePos x="0" y="0"/>
            <wp:positionH relativeFrom="column">
              <wp:posOffset>-542036</wp:posOffset>
            </wp:positionH>
            <wp:positionV relativeFrom="paragraph">
              <wp:posOffset>-790321</wp:posOffset>
            </wp:positionV>
            <wp:extent cx="6836410" cy="123825"/>
            <wp:effectExtent l="0" t="0" r="2540" b="9525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123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F597251" wp14:editId="5E6A38E1">
            <wp:simplePos x="0" y="0"/>
            <wp:positionH relativeFrom="page">
              <wp:posOffset>3046730</wp:posOffset>
            </wp:positionH>
            <wp:positionV relativeFrom="page">
              <wp:posOffset>9491345</wp:posOffset>
            </wp:positionV>
            <wp:extent cx="1346200" cy="1014730"/>
            <wp:effectExtent l="0" t="0" r="0" b="0"/>
            <wp:wrapNone/>
            <wp:docPr id="15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39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B394B0" wp14:editId="295C1681">
                <wp:simplePos x="0" y="0"/>
                <wp:positionH relativeFrom="column">
                  <wp:posOffset>-901700</wp:posOffset>
                </wp:positionH>
                <wp:positionV relativeFrom="paragraph">
                  <wp:posOffset>-1167130</wp:posOffset>
                </wp:positionV>
                <wp:extent cx="7585710" cy="10743565"/>
                <wp:effectExtent l="0" t="0" r="0" b="0"/>
                <wp:wrapNone/>
                <wp:docPr id="14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710" cy="10743565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5" style="width:597.3pt;height:845.95pt;margin-top:-91.9pt;margin-left:-7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6192" fillcolor="#f1ddc6" stroked="f" strokeweight="1pt"/>
            </w:pict>
          </mc:Fallback>
        </mc:AlternateContent>
      </w:r>
      <w:r w:rsidR="0098791B" w:rsidRPr="0098791B">
        <w:rPr>
          <w:rFonts w:cs="Calibri"/>
          <w:color w:val="000000"/>
          <w:spacing w:val="100"/>
          <w:sz w:val="32"/>
          <w:szCs w:val="32"/>
          <w:lang w:val="en-US"/>
        </w:rPr>
        <w:t xml:space="preserve"> </w:t>
      </w:r>
      <w:proofErr w:type="spellStart"/>
      <w:r w:rsidR="0098791B" w:rsidRPr="0041243B">
        <w:rPr>
          <w:rFonts w:cs="Calibri"/>
          <w:color w:val="000000"/>
          <w:spacing w:val="100"/>
          <w:sz w:val="32"/>
          <w:szCs w:val="32"/>
          <w:lang w:val="en-US"/>
        </w:rPr>
        <w:t>SESSÃO</w:t>
      </w:r>
      <w:proofErr w:type="spellEnd"/>
      <w:r w:rsidR="0098791B">
        <w:rPr>
          <w:rFonts w:cs="Calibri"/>
          <w:color w:val="000000"/>
          <w:spacing w:val="100"/>
          <w:sz w:val="32"/>
          <w:szCs w:val="32"/>
          <w:lang w:val="en-US"/>
        </w:rPr>
        <w:t xml:space="preserve"> 5</w:t>
      </w:r>
    </w:p>
    <w:p w14:paraId="0D406089" w14:textId="77777777" w:rsidR="00B92B69" w:rsidRPr="002F0A54" w:rsidRDefault="00000000">
      <w:pPr>
        <w:pStyle w:val="R1"/>
        <w:spacing w:after="0"/>
        <w:jc w:val="center"/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</w:pPr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 xml:space="preserve">liberdade de </w:t>
      </w:r>
      <w:proofErr w:type="spellStart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>religião</w:t>
      </w:r>
      <w:proofErr w:type="spellEnd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 xml:space="preserve"> </w:t>
      </w:r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br/>
      </w:r>
      <w:proofErr w:type="spellStart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>ou</w:t>
      </w:r>
      <w:proofErr w:type="spellEnd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 xml:space="preserve"> </w:t>
      </w:r>
      <w:proofErr w:type="spellStart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>crença</w:t>
      </w:r>
      <w:proofErr w:type="spellEnd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 xml:space="preserve"> em </w:t>
      </w:r>
      <w:proofErr w:type="spellStart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>nossa</w:t>
      </w:r>
      <w:proofErr w:type="spellEnd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 xml:space="preserve"> </w:t>
      </w:r>
      <w:proofErr w:type="spellStart"/>
      <w:r w:rsidRPr="002F0A54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eastAsia="en-US"/>
        </w:rPr>
        <w:t>COMUNIDADE</w:t>
      </w:r>
      <w:proofErr w:type="spellEnd"/>
    </w:p>
    <w:p w14:paraId="79C42B80" w14:textId="77777777" w:rsidR="00B92B69" w:rsidRDefault="00B92B69">
      <w:pPr>
        <w:autoSpaceDE w:val="0"/>
        <w:autoSpaceDN w:val="0"/>
        <w:adjustRightInd w:val="0"/>
        <w:spacing w:line="260" w:lineRule="atLeast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75C5D57E" w14:textId="77777777" w:rsidR="00B92B69" w:rsidRDefault="00B92B69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419C36B0" w14:textId="1AAF3F97" w:rsidR="00B92B69" w:rsidRDefault="00000000">
      <w:pPr>
        <w:pStyle w:val="R3"/>
        <w:spacing w:before="0" w:after="0"/>
        <w:jc w:val="center"/>
        <w:rPr>
          <w:rFonts w:ascii="Calibri" w:hAnsi="Calibri" w:cs="Calibri"/>
          <w:b/>
          <w:bCs/>
          <w:sz w:val="104"/>
          <w:szCs w:val="104"/>
        </w:rPr>
      </w:pPr>
      <w:r>
        <w:rPr>
          <w:rFonts w:ascii="Calibri" w:hAnsi="Calibri" w:cs="Calibri"/>
          <w:b/>
          <w:bCs/>
          <w:sz w:val="104"/>
          <w:szCs w:val="104"/>
          <w:lang w:val="pt-BR"/>
        </w:rPr>
        <w:t xml:space="preserve">Roteiro </w:t>
      </w:r>
      <w:r>
        <w:rPr>
          <w:rFonts w:ascii="Calibri" w:hAnsi="Calibri" w:cs="Calibri"/>
          <w:b/>
          <w:bCs/>
          <w:sz w:val="104"/>
          <w:szCs w:val="104"/>
          <w:lang w:val="pt-BR"/>
        </w:rPr>
        <w:br/>
        <w:t>da apresentação</w:t>
      </w:r>
    </w:p>
    <w:p w14:paraId="20EAD7C7" w14:textId="7834DB18" w:rsidR="00B92B69" w:rsidRDefault="007A48CE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noProof/>
          <w:sz w:val="104"/>
          <w:szCs w:val="104"/>
          <w:lang w:val="pt-BR"/>
        </w:rPr>
        <w:drawing>
          <wp:anchor distT="0" distB="0" distL="114300" distR="114300" simplePos="0" relativeHeight="251663360" behindDoc="0" locked="0" layoutInCell="1" allowOverlap="1" wp14:anchorId="1C818493" wp14:editId="594E4FFE">
            <wp:simplePos x="0" y="0"/>
            <wp:positionH relativeFrom="column">
              <wp:posOffset>1559523</wp:posOffset>
            </wp:positionH>
            <wp:positionV relativeFrom="paragraph">
              <wp:posOffset>516890</wp:posOffset>
            </wp:positionV>
            <wp:extent cx="2602081" cy="3682274"/>
            <wp:effectExtent l="25400" t="25400" r="90805" b="90170"/>
            <wp:wrapNone/>
            <wp:docPr id="13990691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69153" name="Bildobjekt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081" cy="3682274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50800" dist="38100" dir="2700000" algn="ctr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</w:p>
    <w:p w14:paraId="6C64BEF6" w14:textId="77777777" w:rsidR="00B92B69" w:rsidRDefault="00000000">
      <w:pPr>
        <w:rPr>
          <w:rFonts w:eastAsia="Malgun Gothic"/>
          <w:color w:val="000000"/>
          <w:sz w:val="48"/>
          <w:szCs w:val="48"/>
          <w:lang w:val="en-US"/>
        </w:rPr>
      </w:pPr>
      <w:r>
        <w:rPr>
          <w:bCs/>
          <w:color w:val="000000"/>
          <w:sz w:val="48"/>
          <w:szCs w:val="48"/>
          <w:lang w:val="pt-BR"/>
        </w:rPr>
        <w:br w:type="page"/>
      </w:r>
      <w:r>
        <w:rPr>
          <w:bCs/>
          <w:color w:val="000000"/>
          <w:sz w:val="48"/>
          <w:szCs w:val="48"/>
          <w:lang w:val="pt-BR"/>
        </w:rPr>
        <w:lastRenderedPageBreak/>
        <w:t>Roteiro da apresentação</w:t>
      </w:r>
    </w:p>
    <w:p w14:paraId="6FFEE31E" w14:textId="77777777" w:rsidR="00B92B69" w:rsidRDefault="00B92B69">
      <w:pPr>
        <w:pStyle w:val="paragraph"/>
        <w:spacing w:before="0" w:beforeAutospacing="0" w:after="0" w:afterAutospacing="0"/>
        <w:textAlignment w:val="baseline"/>
        <w:rPr>
          <w:rFonts w:ascii="Calibri" w:eastAsia="Malgun Gothic" w:hAnsi="Calibri"/>
          <w:color w:val="000000"/>
          <w:sz w:val="32"/>
          <w:szCs w:val="32"/>
          <w:lang w:val="en-US"/>
        </w:rPr>
      </w:pPr>
    </w:p>
    <w:p w14:paraId="205BEA90" w14:textId="77777777" w:rsidR="00B92B69" w:rsidRDefault="00000000">
      <w:pPr>
        <w:pStyle w:val="paragraph"/>
        <w:spacing w:before="0" w:beforeAutospacing="0" w:after="0" w:afterAutospacing="0"/>
        <w:textAlignment w:val="baseline"/>
        <w:rPr>
          <w:rFonts w:ascii="Calibri" w:eastAsia="Malgun Gothic" w:hAnsi="Calibri"/>
          <w:color w:val="000000"/>
          <w:sz w:val="32"/>
          <w:szCs w:val="32"/>
          <w:lang w:val="en-US"/>
        </w:rPr>
      </w:pPr>
      <w:r>
        <w:rPr>
          <w:rFonts w:ascii="Calibri Light" w:eastAsia="Calibri Light" w:hAnsi="Calibri Light" w:cs="Calibri Light"/>
          <w:color w:val="000000"/>
          <w:sz w:val="32"/>
          <w:szCs w:val="32"/>
          <w:lang w:val="pt-BR"/>
        </w:rPr>
        <w:t>Como as coisas ficam piores (e melhores)</w:t>
      </w:r>
      <w:r>
        <w:rPr>
          <w:rFonts w:ascii="Calibri" w:eastAsia="Calibri" w:hAnsi="Calibri"/>
          <w:color w:val="000000"/>
          <w:sz w:val="32"/>
          <w:szCs w:val="32"/>
          <w:lang w:val="pt-BR"/>
        </w:rPr>
        <w:t xml:space="preserve"> </w:t>
      </w:r>
    </w:p>
    <w:p w14:paraId="0142691D" w14:textId="77777777" w:rsidR="00B92B69" w:rsidRDefault="00B92B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en-GB"/>
        </w:rPr>
      </w:pPr>
    </w:p>
    <w:p w14:paraId="6BC725FE" w14:textId="77777777" w:rsidR="00B92B69" w:rsidRPr="00397BE5" w:rsidRDefault="00000000">
      <w:pPr>
        <w:rPr>
          <w:rFonts w:cs="Calibri"/>
          <w:i/>
          <w:iCs/>
          <w:sz w:val="20"/>
          <w:szCs w:val="20"/>
          <w:lang w:val="en-GB"/>
        </w:rPr>
      </w:pPr>
      <w:r w:rsidRPr="00397BE5">
        <w:rPr>
          <w:rFonts w:cs="Calibri"/>
          <w:i/>
          <w:iCs/>
          <w:sz w:val="20"/>
          <w:szCs w:val="20"/>
          <w:lang w:val="pt-BR"/>
        </w:rPr>
        <w:t>Este roteiro para a apresentação da sessão 5 é ilustrado pelos slides 3 a 13 do PowerPoint da sessão.</w:t>
      </w:r>
    </w:p>
    <w:p w14:paraId="520984C6" w14:textId="77777777" w:rsidR="00B92B69" w:rsidRDefault="00B92B69">
      <w:pPr>
        <w:rPr>
          <w:rStyle w:val="normaltextrun"/>
          <w:rFonts w:cs="Calibri"/>
          <w:lang w:val="en-GB"/>
        </w:rPr>
      </w:pPr>
    </w:p>
    <w:tbl>
      <w:tblPr>
        <w:tblW w:w="0" w:type="auto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63"/>
      </w:tblGrid>
      <w:tr w:rsidR="00B92B69" w14:paraId="4645252D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2377CC4" w14:textId="77777777" w:rsidR="00B92B69" w:rsidRDefault="00B92B69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normaltextrun"/>
                <w:rFonts w:ascii="Calibri Light" w:hAnsi="Calibri Light" w:cs="Calibri Light"/>
                <w:sz w:val="21"/>
                <w:szCs w:val="21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5BA4711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 w:right="-152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="Calibri Light" w:eastAsia="Calibri Light" w:hAnsi="Calibri Light" w:cs="Calibri Light"/>
                <w:b/>
                <w:bCs/>
                <w:sz w:val="20"/>
                <w:szCs w:val="20"/>
                <w:lang w:val="pt-BR"/>
              </w:rPr>
              <w:t>INTRODUÇÃO</w:t>
            </w:r>
          </w:p>
        </w:tc>
      </w:tr>
      <w:tr w:rsidR="00B92B69" w:rsidRPr="007213F9" w14:paraId="33857084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B00C8E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2DDEA24B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2A10B66" wp14:editId="373F2EEF">
                  <wp:extent cx="1136650" cy="6350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104D0A4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0C502AA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Na última sessão:</w:t>
            </w:r>
          </w:p>
          <w:p w14:paraId="6103FA7D" w14:textId="77777777" w:rsidR="00B92B69" w:rsidRPr="003B2C59" w:rsidRDefault="00000000">
            <w:pPr>
              <w:pStyle w:val="Liststycke"/>
              <w:numPr>
                <w:ilvl w:val="1"/>
                <w:numId w:val="4"/>
              </w:numPr>
              <w:spacing w:after="0" w:line="240" w:lineRule="auto"/>
              <w:ind w:left="170" w:hanging="249"/>
              <w:rPr>
                <w:rFonts w:asciiTheme="majorHAnsi" w:eastAsia="Malgun Gothic" w:hAnsiTheme="majorHAnsi" w:cstheme="majorHAnsi"/>
                <w:sz w:val="20"/>
                <w:szCs w:val="20"/>
                <w:lang w:val="en-GB" w:eastAsia="ko-KR"/>
              </w:rPr>
            </w:pPr>
            <w:r w:rsidRPr="003B2C59">
              <w:rPr>
                <w:rFonts w:asciiTheme="majorHAnsi" w:eastAsia="Calibri Light" w:hAnsiTheme="majorHAnsi" w:cstheme="majorHAnsi"/>
                <w:sz w:val="20"/>
                <w:szCs w:val="20"/>
                <w:lang w:val="pt-BR" w:eastAsia="ko-KR"/>
              </w:rPr>
              <w:t>nós nos concentramos em como são as violações da liberdade de religião ou crença e como elas afetam a vida das pessoas, </w:t>
            </w:r>
          </w:p>
          <w:p w14:paraId="70AD793B" w14:textId="77777777" w:rsidR="00B92B69" w:rsidRPr="003B2C59" w:rsidRDefault="00000000">
            <w:pPr>
              <w:pStyle w:val="Liststycke"/>
              <w:numPr>
                <w:ilvl w:val="1"/>
                <w:numId w:val="4"/>
              </w:numPr>
              <w:spacing w:after="0" w:line="240" w:lineRule="auto"/>
              <w:ind w:left="170" w:hanging="249"/>
              <w:rPr>
                <w:rFonts w:asciiTheme="majorHAnsi" w:eastAsia="Malgun Gothic" w:hAnsiTheme="majorHAnsi" w:cstheme="majorHAnsi"/>
                <w:spacing w:val="-2"/>
                <w:sz w:val="20"/>
                <w:szCs w:val="20"/>
                <w:lang w:val="en-GB" w:eastAsia="ko-KR"/>
              </w:rPr>
            </w:pPr>
            <w:r w:rsidRPr="003B2C59">
              <w:rPr>
                <w:rFonts w:asciiTheme="majorHAnsi" w:eastAsia="Calibri Light" w:hAnsiTheme="majorHAnsi" w:cstheme="majorHAnsi"/>
                <w:sz w:val="20"/>
                <w:szCs w:val="20"/>
                <w:lang w:val="pt-BR" w:eastAsia="ko-KR"/>
              </w:rPr>
              <w:t>pensamos em quem está cometendo as violações: o Estado, por meio da lei e das ações ou omissão de funcionários públicos ou pessoas na comunidade,</w:t>
            </w:r>
          </w:p>
          <w:p w14:paraId="4A10B4E2" w14:textId="77777777" w:rsidR="00B92B69" w:rsidRPr="003B2C59" w:rsidRDefault="00000000">
            <w:pPr>
              <w:pStyle w:val="Liststycke"/>
              <w:numPr>
                <w:ilvl w:val="1"/>
                <w:numId w:val="4"/>
              </w:numPr>
              <w:spacing w:after="0" w:line="240" w:lineRule="auto"/>
              <w:ind w:left="170" w:hanging="249"/>
              <w:rPr>
                <w:rFonts w:asciiTheme="majorHAnsi" w:eastAsia="Malgun Gothic" w:hAnsiTheme="majorHAnsi" w:cstheme="majorHAnsi"/>
                <w:sz w:val="20"/>
                <w:szCs w:val="20"/>
                <w:lang w:val="en-GB" w:eastAsia="ko-KR"/>
              </w:rPr>
            </w:pPr>
            <w:r w:rsidRPr="003B2C59">
              <w:rPr>
                <w:rFonts w:asciiTheme="majorHAnsi" w:eastAsia="Calibri Light" w:hAnsiTheme="majorHAnsi" w:cstheme="majorHAnsi"/>
                <w:sz w:val="20"/>
                <w:szCs w:val="20"/>
                <w:lang w:val="pt-BR" w:eastAsia="ko-KR"/>
              </w:rPr>
              <w:t>e usamos a encenação como uma ferramenta para começar a explorar como podem ser essas violações e praticar sua identificação.</w:t>
            </w:r>
          </w:p>
          <w:p w14:paraId="7DF823E1" w14:textId="77777777" w:rsidR="00B92B69" w:rsidRPr="003B2C5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B92B69" w14:paraId="65E77106" w14:textId="77777777">
        <w:trPr>
          <w:trHeight w:val="1603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3A4282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185A4291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0DF8495D" wp14:editId="092333A7">
                  <wp:extent cx="1136650" cy="63500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59B88333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68E2328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eop"/>
                <w:rFonts w:asciiTheme="majorHAnsi" w:hAnsiTheme="majorHAnsi" w:cstheme="majorHAnsi"/>
                <w:spacing w:val="-6"/>
                <w:sz w:val="20"/>
                <w:szCs w:val="20"/>
                <w:lang w:val="en-US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Agora vamos pensar em como as violações vão de moderadas a ruins a piores, de incidentes ocasionais que afetam indivíduos a ataques sistemáticos, generalizados e graves aos direitos das pessoas. Uma maneira de pensar sobre como as coisas pioram é pensar em três fases: desinformação, discriminação e violência. </w:t>
            </w:r>
          </w:p>
        </w:tc>
      </w:tr>
      <w:tr w:rsidR="00B92B69" w14:paraId="23475E56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AE7D58F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noProof/>
                <w:sz w:val="21"/>
                <w:szCs w:val="21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AF8BBBF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3B2C5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pt-BR"/>
              </w:rPr>
              <w:t>TRÊS FASES DE PERSEGUIÇÃO</w:t>
            </w:r>
          </w:p>
        </w:tc>
      </w:tr>
      <w:tr w:rsidR="00B92B69" w:rsidRPr="007213F9" w14:paraId="09EA4186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FADBD1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49CF9AD8" w14:textId="2C7D4979" w:rsidR="00B92B69" w:rsidRDefault="00C702C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val="en-GB"/>
              </w:rPr>
              <w:drawing>
                <wp:inline distT="0" distB="0" distL="0" distR="0" wp14:anchorId="5D7861B3" wp14:editId="2B67884D">
                  <wp:extent cx="1143000" cy="635000"/>
                  <wp:effectExtent l="0" t="0" r="0" b="0"/>
                  <wp:docPr id="381648139" name="Bildobjekt 1" descr="En bild som visar Teckensnitt, clipart, Grafik, desig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48139" name="Bildobjekt 1" descr="En bild som visar Teckensnitt, clipart, Grafik, design&#10;&#10;Automatiskt genererad beskrivni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C7439F8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1E0AF57" w14:textId="77777777" w:rsidR="00B92B69" w:rsidRPr="003B2C59" w:rsidRDefault="00000000">
            <w:pPr>
              <w:ind w:left="-112"/>
              <w:rPr>
                <w:rStyle w:val="eop"/>
                <w:rFonts w:asciiTheme="majorHAnsi" w:eastAsia="Malgun Gothic" w:hAnsiTheme="majorHAnsi" w:cs="Calibri Light (Rubriker)"/>
                <w:color w:val="000000"/>
                <w:spacing w:val="-4"/>
                <w:sz w:val="20"/>
                <w:szCs w:val="20"/>
                <w:lang w:val="pt-BR" w:eastAsia="ko-KR"/>
              </w:rPr>
            </w:pPr>
            <w:r w:rsidRPr="003B2C59">
              <w:rPr>
                <w:rStyle w:val="normaltextrun"/>
                <w:rFonts w:asciiTheme="majorHAnsi" w:eastAsia="Calibri Light" w:hAnsiTheme="majorHAnsi" w:cs="Calibri Light (Rubriker)"/>
                <w:color w:val="000000"/>
                <w:spacing w:val="-4"/>
                <w:sz w:val="20"/>
                <w:szCs w:val="20"/>
                <w:lang w:val="pt-BR" w:eastAsia="ko-KR"/>
              </w:rPr>
              <w:t>A primeira fase é a desinformação. Nesta fase, preconceitos, estereótipos e mentiras são espalhados sobre indivíduos ou sobre grupos de pessoas, como, por exemplo, minorias religiosas. Esses preconceitos se espalham de muitas maneiras: no que pais, professores e livros escolares ensinam às crianças, através do rádio ou das redes sociais ou através de discursos de políticos e pregadores de líderes religiosos. </w:t>
            </w:r>
          </w:p>
          <w:p w14:paraId="33B38B0D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Theme="majorHAnsi" w:hAnsiTheme="majorHAnsi" w:cstheme="majorHAnsi"/>
                <w:sz w:val="20"/>
                <w:szCs w:val="20"/>
                <w:shd w:val="clear" w:color="auto" w:fill="FFFF00"/>
                <w:lang w:val="pt-BR"/>
              </w:rPr>
            </w:pPr>
          </w:p>
        </w:tc>
      </w:tr>
      <w:tr w:rsidR="00B92B69" w:rsidRPr="00FD2DA2" w14:paraId="0BE623E5" w14:textId="77777777">
        <w:trPr>
          <w:trHeight w:val="1018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E07650" w14:textId="77777777" w:rsidR="00B92B69" w:rsidRPr="0098791B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pt-BR"/>
              </w:rPr>
            </w:pPr>
          </w:p>
          <w:p w14:paraId="1027C397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3D9FBBB" wp14:editId="1C9B027D">
                  <wp:extent cx="1136650" cy="635000"/>
                  <wp:effectExtent l="0" t="0" r="0" b="0"/>
                  <wp:docPr id="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60873A51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3ED513B0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Nenhuma sociedade está livre de preconceitos, mas quando preconceitos e estereótipos não são desafiados e, principalmente, quando são promovidos por líderes políticos e religiosos, crescem para criar uma cultura de intolerância e dar origem a tensões entre grupos.</w:t>
            </w:r>
          </w:p>
          <w:p w14:paraId="0F610DBF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 w:firstLine="295"/>
              <w:textAlignment w:val="baseline"/>
              <w:rPr>
                <w:rFonts w:asciiTheme="majorHAnsi" w:hAnsiTheme="majorHAnsi" w:cstheme="majorHAnsi"/>
                <w:spacing w:val="-8"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Quando isso acontece, torna-se fácil ou até mesmo normal que pessoas comuns, funcionários públicos locais e até mesmo o governo comecem a pensar e falar, mas também a agir de maneiras que discriminem os outros. As desinformações fazem com que a discriminação pareça aceitável. Em sua forma mais extrema, a desinformação é usada para incitar as pessoas a acreditarem que não apenas a discriminação, mas a violência é aceitável ou mesmo correta.</w:t>
            </w:r>
          </w:p>
          <w:p w14:paraId="195924D1" w14:textId="77777777" w:rsidR="000E3D34" w:rsidRPr="003B2C59" w:rsidRDefault="000E3D34" w:rsidP="003B2C59">
            <w:pPr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</w:pPr>
          </w:p>
        </w:tc>
      </w:tr>
      <w:tr w:rsidR="00B92B69" w:rsidRPr="00FD2DA2" w14:paraId="13BD4473" w14:textId="77777777" w:rsidTr="00F87F9E">
        <w:trPr>
          <w:trHeight w:val="1274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FBC3FD" w14:textId="2A4F1841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1"/>
                <w:szCs w:val="21"/>
                <w:lang w:val="en-GB"/>
              </w:rPr>
            </w:pPr>
            <w:r>
              <w:rPr>
                <w:rStyle w:val="normaltextrun"/>
                <w:rFonts w:ascii="Calibri Light" w:hAnsi="Calibri Light" w:cs="Calibri Light"/>
                <w:sz w:val="21"/>
                <w:szCs w:val="21"/>
                <w:lang w:val="en-GB"/>
              </w:rPr>
              <w:br/>
            </w:r>
            <w:r w:rsidR="00C702C7">
              <w:rPr>
                <w:rFonts w:ascii="Calibri" w:hAnsi="Calibri" w:cs="Calibri"/>
                <w:i/>
                <w:iCs/>
                <w:noProof/>
                <w:sz w:val="21"/>
                <w:szCs w:val="21"/>
                <w:lang w:val="en-GB"/>
              </w:rPr>
              <w:drawing>
                <wp:inline distT="0" distB="0" distL="0" distR="0" wp14:anchorId="37624D35" wp14:editId="0CB58978">
                  <wp:extent cx="1143000" cy="635000"/>
                  <wp:effectExtent l="0" t="0" r="0" b="0"/>
                  <wp:docPr id="172701700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01700" name="Bildobjekt 17270170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9A7270" w14:textId="77777777" w:rsidR="00B92B69" w:rsidRPr="003B2C59" w:rsidRDefault="00000000" w:rsidP="00F87F9E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3"/>
              <w:textAlignment w:val="baseline"/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br/>
              <w:t xml:space="preserve">A discriminação afeta as pessoas em todas as áreas da vida. Na última sessão, analisamos exemplos de discriminação estatal; por exemplo, lei discriminatória de identidade pessoal e familiar, discriminação na forma como a lei é implementada pela polícia e pelos tribunais e discriminação na prestação de serviços como educação. Também vimos exemplos de discriminação no setor privado afetando o acesso das pessoas ao emprego. </w:t>
            </w:r>
          </w:p>
          <w:p w14:paraId="14917603" w14:textId="77777777" w:rsidR="003B2C59" w:rsidRPr="003B2C59" w:rsidRDefault="003B2C59" w:rsidP="00F87F9E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3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67250EFF" w14:textId="611DE271" w:rsidR="002227BC" w:rsidRPr="002227BC" w:rsidRDefault="00000000" w:rsidP="00F87F9E">
            <w:pPr>
              <w:pStyle w:val="paragraph"/>
              <w:spacing w:before="0" w:beforeAutospacing="0" w:after="0" w:afterAutospacing="0"/>
              <w:ind w:left="-113" w:firstLine="294"/>
              <w:textAlignment w:val="baseline"/>
              <w:rPr>
                <w:rFonts w:asciiTheme="majorHAnsi" w:eastAsia="Calibri Light" w:hAnsiTheme="majorHAnsi" w:cstheme="majorHAnsi"/>
                <w:sz w:val="20"/>
                <w:szCs w:val="20"/>
                <w:lang w:val="pt-BR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lastRenderedPageBreak/>
              <w:t>Nenhuma sociedade está livre de discriminação, mas a discriminação generalizada e sistemática só pode persistir quando é construída sobre uma cultura de ignorância e intolerância. A discriminação não continuaria acontecendo se a maioria das pessoas não a aceitasse.</w:t>
            </w:r>
          </w:p>
        </w:tc>
      </w:tr>
      <w:tr w:rsidR="00B92B69" w:rsidRPr="00FD2DA2" w14:paraId="2807F649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F7B443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5FCB48ED" w14:textId="329C72E2" w:rsidR="00B92B69" w:rsidRDefault="00C702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val="en-GB"/>
              </w:rPr>
              <w:drawing>
                <wp:inline distT="0" distB="0" distL="0" distR="0" wp14:anchorId="36F029A9" wp14:editId="30C4E5ED">
                  <wp:extent cx="1143000" cy="635000"/>
                  <wp:effectExtent l="0" t="0" r="0" b="0"/>
                  <wp:docPr id="1419867450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867450" name="Bildobjekt 141986745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99D18" w14:textId="64FDFC7E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6EB687" w14:textId="77777777" w:rsidR="00B92B69" w:rsidRPr="003B2C59" w:rsidRDefault="00B92B69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Theme="majorHAnsi" w:hAnsiTheme="majorHAnsi" w:cstheme="majorHAnsi"/>
                <w:spacing w:val="-2"/>
                <w:sz w:val="20"/>
                <w:szCs w:val="20"/>
                <w:lang w:val="en-GB"/>
              </w:rPr>
            </w:pPr>
          </w:p>
          <w:p w14:paraId="4E5D27F1" w14:textId="77777777" w:rsidR="00B92B69" w:rsidRPr="003B2C59" w:rsidRDefault="00000000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Theme="majorHAnsi" w:hAnsiTheme="majorHAnsi" w:cstheme="majorHAnsi"/>
                <w:spacing w:val="-2"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E assim como a desinformação cria uma base para a discriminação, juntas, a desinformação e a discriminação formam uma base para a violência. A violência na comunidade pode assumir muitas formas, desde vandalismo até assédio e ameaças de violência física. E a violência estatal pode envolver prisão arbitrária, tortura e violência baseada em gênero.</w:t>
            </w:r>
          </w:p>
          <w:p w14:paraId="66D22CA7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Theme="majorHAnsi" w:hAnsiTheme="majorHAnsi" w:cstheme="majorHAnsi"/>
                <w:spacing w:val="-2"/>
                <w:sz w:val="20"/>
                <w:szCs w:val="20"/>
                <w:lang w:val="en-US"/>
              </w:rPr>
            </w:pPr>
            <w:r w:rsidRPr="003B2C59">
              <w:rPr>
                <w:rStyle w:val="eop"/>
                <w:rFonts w:asciiTheme="majorHAnsi" w:hAnsiTheme="majorHAnsi" w:cstheme="majorHAnsi"/>
                <w:spacing w:val="-2"/>
                <w:sz w:val="20"/>
                <w:szCs w:val="20"/>
                <w:lang w:val="en-GB"/>
              </w:rPr>
              <w:t> </w:t>
            </w:r>
          </w:p>
        </w:tc>
      </w:tr>
      <w:tr w:rsidR="00B92B69" w14:paraId="084BDFE5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4800C69" w14:textId="77777777" w:rsidR="00B92B69" w:rsidRDefault="00B92B69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normaltextrun"/>
                <w:rFonts w:ascii="Calibri Light" w:hAnsi="Calibri Light" w:cs="Calibri Light"/>
                <w:sz w:val="21"/>
                <w:szCs w:val="21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68F355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 w:right="-152"/>
              <w:textAlignment w:val="baseline"/>
              <w:rPr>
                <w:rStyle w:val="eop"/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3B2C59">
              <w:rPr>
                <w:rStyle w:val="eop"/>
                <w:rFonts w:ascii="Calibri Light" w:eastAsia="Calibri Light" w:hAnsi="Calibri Light" w:cs="Calibri Light"/>
                <w:b/>
                <w:bCs/>
                <w:sz w:val="20"/>
                <w:szCs w:val="20"/>
                <w:lang w:val="pt-BR"/>
              </w:rPr>
              <w:t>ESCALA, FREQUÊNCIA E IMPACTO</w:t>
            </w:r>
          </w:p>
        </w:tc>
      </w:tr>
      <w:tr w:rsidR="00B92B69" w14:paraId="61530AB2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D909C3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5E58792C" w14:textId="0919C952" w:rsidR="00B92B69" w:rsidRDefault="00C702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val="en-GB"/>
              </w:rPr>
              <w:drawing>
                <wp:inline distT="0" distB="0" distL="0" distR="0" wp14:anchorId="3D4D05DD" wp14:editId="5ECE70A9">
                  <wp:extent cx="1143000" cy="635000"/>
                  <wp:effectExtent l="0" t="0" r="0" b="0"/>
                  <wp:docPr id="1594094874" name="Bildobjekt 4" descr="En bild som visar Teckensnitt, linje, skärmbild, diagram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094874" name="Bildobjekt 4" descr="En bild som visar Teckensnitt, linje, skärmbild, diagram&#10;&#10;Automatiskt genererad beskrivni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32D6614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7FB1BF9D" w14:textId="77777777" w:rsidR="00B92B69" w:rsidRPr="00473D74" w:rsidRDefault="00000000">
            <w:pPr>
              <w:pStyle w:val="paragraph"/>
              <w:spacing w:before="0" w:beforeAutospacing="0" w:after="0" w:afterAutospacing="0"/>
              <w:ind w:left="-113" w:right="-57"/>
              <w:textAlignment w:val="baseline"/>
              <w:rPr>
                <w:rStyle w:val="normaltextrun"/>
                <w:rFonts w:asciiTheme="majorHAnsi" w:hAnsiTheme="majorHAnsi" w:cs="Calibri Light (Rubriker)"/>
                <w:spacing w:val="-5"/>
                <w:sz w:val="20"/>
                <w:szCs w:val="20"/>
                <w:lang w:val="en-GB"/>
              </w:rPr>
            </w:pPr>
            <w:r w:rsidRPr="00473D74">
              <w:rPr>
                <w:rStyle w:val="normaltextrun"/>
                <w:rFonts w:asciiTheme="majorHAnsi" w:eastAsia="Calibri Light" w:hAnsiTheme="majorHAnsi" w:cs="Calibri Light (Rubriker)"/>
                <w:spacing w:val="-5"/>
                <w:sz w:val="20"/>
                <w:szCs w:val="20"/>
                <w:lang w:val="pt-BR"/>
              </w:rPr>
              <w:t>Todos os três tipos de problemas — desinformação, discriminação e violência — podem ocorrer com diferentes níveis de escala e frequência e com diferentes níveis de impacto. Uma violação pode afetar alguns indivíduos ou grupos enormes. Pode ser ocasional, regular ou sistemático, o que significa que está integrado aos sistemas e estruturas da sociedade. E pode ter um impacto limitado ou devastador nas pessoas afetadas.</w:t>
            </w:r>
          </w:p>
          <w:p w14:paraId="6110ECA3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B92B69" w:rsidRPr="00FD2DA2" w14:paraId="67F4445E" w14:textId="77777777">
        <w:trPr>
          <w:trHeight w:val="2143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CE3491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06C379B8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06CEEBA5" wp14:editId="4B32D1E3">
                  <wp:extent cx="1136650" cy="635000"/>
                  <wp:effectExtent l="0" t="0" r="0" b="0"/>
                  <wp:docPr id="8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14212F8F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82A3EC4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B2C59">
              <w:rPr>
                <w:rStyle w:val="eop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A experiência em muitos países nos diz que quanto mais disseminados e graves são o preconceito e a desinformação, mais disseminada e grave a discriminação se torna. E quanto mais difundidas forem as duas, maior será a probabilidade de violência disseminada e grave. Uma coisa leva a outra. Isso pode parecer deprimente, mas entender como as coisas pioram pode nos ajudar a pensar sobre como as coisas podem melhorar.</w:t>
            </w:r>
          </w:p>
          <w:p w14:paraId="67B6B96C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B2C59">
              <w:rPr>
                <w:rStyle w:val="eop"/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B92B69" w14:paraId="51249B01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EFA5B7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4B50F9C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="Calibri Light" w:eastAsia="Calibri Light" w:hAnsi="Calibri Light" w:cs="Calibri Light"/>
                <w:b/>
                <w:bCs/>
                <w:sz w:val="20"/>
                <w:szCs w:val="20"/>
                <w:lang w:val="pt-BR"/>
              </w:rPr>
              <w:t>CONCLUSÃO</w:t>
            </w:r>
          </w:p>
        </w:tc>
      </w:tr>
      <w:tr w:rsidR="00B92B69" w:rsidRPr="00FD2DA2" w14:paraId="23E0DE05" w14:textId="77777777">
        <w:trPr>
          <w:trHeight w:val="1612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5B4C36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3D8754BC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77AACD19" wp14:editId="6E8B3DE7">
                  <wp:extent cx="1136650" cy="635000"/>
                  <wp:effectExtent l="0" t="0" r="0" b="0"/>
                  <wp:docPr id="9" name="Bildobjekt 20" descr="En bild som visar text, whiteboardtavl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20" descr="En bild som visar text, whiteboardtavla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BCA9514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75C5DF81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 w:right="-113"/>
              <w:textAlignment w:val="baseline"/>
              <w:rPr>
                <w:rStyle w:val="normaltextrun"/>
                <w:rFonts w:asciiTheme="majorHAnsi" w:hAnsiTheme="majorHAnsi" w:cs="Calibri Light (Rubriker)"/>
                <w:spacing w:val="-4"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Theme="majorHAnsi" w:eastAsia="Calibri Light" w:hAnsiTheme="majorHAnsi" w:cs="Calibri Light (Rubriker)"/>
                <w:spacing w:val="-4"/>
                <w:sz w:val="20"/>
                <w:szCs w:val="20"/>
                <w:lang w:val="pt-BR"/>
              </w:rPr>
              <w:t xml:space="preserve">Tudo começa com a forma como pensamos, falamos e tratamos uns aos outros. E isso é algo sobre o qual cada um de nós pode fazer algo, em nossas famílias e redes pessoais. Também é possível que possamos fazer algo a respeito no nível comunitário; por exemplo, em nossas comunidades religiosas, escolas e locais de trabalho. </w:t>
            </w:r>
          </w:p>
          <w:p w14:paraId="431C3D64" w14:textId="77777777" w:rsidR="00B92B69" w:rsidRPr="003B2C59" w:rsidRDefault="00000000">
            <w:pPr>
              <w:pStyle w:val="paragraph"/>
              <w:spacing w:before="0" w:beforeAutospacing="0" w:after="0" w:afterAutospacing="0"/>
              <w:ind w:left="-113" w:right="-113" w:firstLine="436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Claro, isso não é suficiente. Também precisamos mudar os sistemas oficiais que discriminam e prejudicam as pessoas, desde leis ruins até o comportamento de funcionários, como professores escolares ou policiais.</w:t>
            </w:r>
          </w:p>
          <w:p w14:paraId="2D6C03F7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 w:right="-152" w:firstLine="422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92B69" w:rsidRPr="00FD2DA2" w14:paraId="23F59C04" w14:textId="77777777">
        <w:trPr>
          <w:trHeight w:val="9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B21DA4" w14:textId="77777777" w:rsidR="00B92B69" w:rsidRDefault="00B92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4027DC6B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6ED2B07D" wp14:editId="23C9A911">
                  <wp:extent cx="1136650" cy="635000"/>
                  <wp:effectExtent l="0" t="0" r="0" b="0"/>
                  <wp:docPr id="10" name="Bildobjekt 21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21" descr="En bild som visar tex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43FC56B" w14:textId="77777777" w:rsidR="00B92B69" w:rsidRPr="003B2C59" w:rsidRDefault="00B92B69">
            <w:pPr>
              <w:ind w:left="-112" w:right="-152"/>
              <w:rPr>
                <w:rStyle w:val="normaltextrun"/>
                <w:rFonts w:asciiTheme="majorHAnsi" w:eastAsia="Malgun Gothic" w:hAnsiTheme="majorHAnsi" w:cstheme="majorHAnsi"/>
                <w:sz w:val="20"/>
                <w:szCs w:val="20"/>
                <w:lang w:val="en-GB" w:eastAsia="ko-KR"/>
              </w:rPr>
            </w:pPr>
          </w:p>
          <w:p w14:paraId="2D857DD4" w14:textId="77777777" w:rsidR="00B92B69" w:rsidRPr="003B2C59" w:rsidRDefault="00000000">
            <w:pPr>
              <w:ind w:left="-112" w:right="-152"/>
              <w:rPr>
                <w:rStyle w:val="normaltextrun"/>
                <w:rFonts w:asciiTheme="majorHAnsi" w:eastAsia="Malgun Gothic" w:hAnsiTheme="majorHAnsi" w:cs="Calibri Light (Rubriker)"/>
                <w:spacing w:val="-4"/>
                <w:sz w:val="20"/>
                <w:szCs w:val="20"/>
                <w:lang w:val="en-GB" w:eastAsia="ko-KR"/>
              </w:rPr>
            </w:pPr>
            <w:r w:rsidRPr="003B2C59">
              <w:rPr>
                <w:rStyle w:val="normaltextrun"/>
                <w:rFonts w:asciiTheme="majorHAnsi" w:eastAsia="Calibri Light" w:hAnsiTheme="majorHAnsi" w:cs="Calibri Light (Rubriker)"/>
                <w:spacing w:val="-4"/>
                <w:sz w:val="20"/>
                <w:szCs w:val="20"/>
                <w:lang w:val="pt-BR" w:eastAsia="ko-KR"/>
              </w:rPr>
              <w:t xml:space="preserve">Para que esse tipo de mudança seja possível, precisamos de minorias que conheçam seus direitos e estejam equipadas para defendê-los, de maiorias que estejam preparadas para se posicionar com elas e de líderes religiosos e políticos que entendam suas responsabilidades de respeitar, proteger e promover os direitos humanos. </w:t>
            </w:r>
          </w:p>
          <w:p w14:paraId="7538ED54" w14:textId="77777777" w:rsidR="00B92B69" w:rsidRPr="003B2C59" w:rsidRDefault="00B92B69">
            <w:pPr>
              <w:ind w:left="-112" w:right="-152"/>
              <w:rPr>
                <w:rFonts w:asciiTheme="majorHAnsi" w:eastAsia="Malgun Gothic" w:hAnsiTheme="majorHAnsi" w:cstheme="majorHAnsi"/>
                <w:b/>
                <w:bCs/>
                <w:sz w:val="20"/>
                <w:szCs w:val="20"/>
                <w:lang w:val="en-GB" w:eastAsia="ko-KR"/>
              </w:rPr>
            </w:pPr>
          </w:p>
        </w:tc>
      </w:tr>
      <w:tr w:rsidR="00B92B69" w:rsidRPr="00FD2DA2" w14:paraId="195E89E0" w14:textId="77777777">
        <w:trPr>
          <w:trHeight w:val="939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6EF988" w14:textId="77777777" w:rsidR="00B92B6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0A67BC2F" wp14:editId="48AB03BB">
                  <wp:extent cx="1136650" cy="635000"/>
                  <wp:effectExtent l="0" t="0" r="0" b="0"/>
                  <wp:docPr id="11" name="Bildobjekt 22" descr="En bild som visar text, klock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22" descr="En bild som visar text, klocka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5C679319" w14:textId="77777777" w:rsidR="00B92B69" w:rsidRPr="003B2C59" w:rsidRDefault="00B92B69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Theme="majorHAnsi" w:hAnsiTheme="majorHAnsi" w:cstheme="majorHAnsi"/>
                <w:spacing w:val="-4"/>
                <w:sz w:val="20"/>
                <w:szCs w:val="20"/>
                <w:lang w:val="en-GB"/>
              </w:rPr>
            </w:pPr>
          </w:p>
          <w:p w14:paraId="0C8304DF" w14:textId="77777777" w:rsidR="00B92B69" w:rsidRPr="003B2C59" w:rsidRDefault="00000000">
            <w:pPr>
              <w:ind w:left="-112" w:right="-152"/>
              <w:rPr>
                <w:rFonts w:asciiTheme="majorHAnsi" w:eastAsia="Malgun Gothic" w:hAnsiTheme="majorHAnsi" w:cstheme="majorHAnsi"/>
                <w:spacing w:val="-4"/>
                <w:sz w:val="20"/>
                <w:szCs w:val="20"/>
                <w:lang w:val="en-GB" w:eastAsia="ko-KR"/>
              </w:rPr>
            </w:pPr>
            <w:r w:rsidRPr="003B2C5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 w:eastAsia="ko-KR"/>
              </w:rPr>
              <w:t>Tornar isso uma realidade é um processo lento e difícil. Esse processo começa quando analisamos nosso contexto e identificamos quais são os problemas. Podemos usar esse modelo trifásico de desinformação — discriminação — violência para nos ajudar a fazer isso.</w:t>
            </w:r>
          </w:p>
        </w:tc>
      </w:tr>
    </w:tbl>
    <w:p w14:paraId="5ADC05F4" w14:textId="77777777" w:rsidR="00B92B69" w:rsidRPr="002227BC" w:rsidRDefault="00000000">
      <w:pPr>
        <w:pStyle w:val="paragraph"/>
        <w:rPr>
          <w:rFonts w:asciiTheme="majorHAnsi" w:hAnsiTheme="majorHAnsi" w:cstheme="majorHAnsi"/>
          <w:lang w:val="en-US"/>
        </w:rPr>
      </w:pPr>
      <w:r>
        <w:rPr>
          <w:rStyle w:val="normaltextrun"/>
          <w:rFonts w:ascii="Calibri" w:eastAsia="Calibri" w:hAnsi="Calibri" w:cs="Calibri"/>
          <w:b/>
          <w:bCs/>
          <w:sz w:val="18"/>
          <w:szCs w:val="18"/>
          <w:lang w:val="pt-BR"/>
        </w:rPr>
        <w:t>Confirmação</w:t>
      </w:r>
      <w:r>
        <w:rPr>
          <w:rStyle w:val="normaltextrun"/>
          <w:rFonts w:ascii="Calibri" w:eastAsia="Calibri" w:hAnsi="Calibri" w:cs="Calibri"/>
          <w:b/>
          <w:bCs/>
          <w:sz w:val="18"/>
          <w:szCs w:val="18"/>
          <w:lang w:val="pt-BR"/>
        </w:rPr>
        <w:br/>
      </w:r>
      <w:r w:rsidRPr="002227BC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 xml:space="preserve">Este roteiro é baseado no modelo de “Três fases de perseguição” desenvolvido por Johan </w:t>
      </w:r>
      <w:proofErr w:type="spellStart"/>
      <w:r w:rsidRPr="002227BC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>Candelin</w:t>
      </w:r>
      <w:proofErr w:type="spellEnd"/>
      <w:r w:rsidRPr="002227BC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>.</w:t>
      </w:r>
      <w:r w:rsidRPr="002227BC">
        <w:rPr>
          <w:rStyle w:val="normaltextrun"/>
          <w:rFonts w:asciiTheme="majorHAnsi" w:eastAsia="Calibri" w:hAnsiTheme="majorHAnsi" w:cstheme="majorHAnsi"/>
          <w:sz w:val="18"/>
          <w:szCs w:val="18"/>
          <w:lang w:val="pt-BR"/>
        </w:rPr>
        <w:t> </w:t>
      </w:r>
    </w:p>
    <w:sectPr w:rsidR="00B92B69" w:rsidRPr="002227B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05" w:right="1275" w:bottom="1295" w:left="1417" w:header="460" w:footer="351" w:gutter="0"/>
      <w:pgNumType w:start="10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6091" w14:textId="77777777" w:rsidR="004876BB" w:rsidRDefault="004876BB">
      <w:r>
        <w:separator/>
      </w:r>
    </w:p>
  </w:endnote>
  <w:endnote w:type="continuationSeparator" w:id="0">
    <w:p w14:paraId="06794792" w14:textId="77777777" w:rsidR="004876BB" w:rsidRDefault="0048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ulish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ulish-Bold">
    <w:altName w:val="Calibri"/>
    <w:panose1 w:val="020B0604020202020204"/>
    <w:charset w:val="4D"/>
    <w:family w:val="auto"/>
    <w:pitch w:val="variable"/>
    <w:sig w:usb0="A00000FF" w:usb1="5000204B" w:usb2="00000000" w:usb3="00000000" w:csb0="00000193" w:csb1="00000000"/>
  </w:font>
  <w:font w:name="Calibri Light (Rubriker)">
    <w:altName w:val="Calibri Light"/>
    <w:panose1 w:val="020B0604020202020204"/>
    <w:charset w:val="00"/>
    <w:family w:val="roman"/>
    <w:notTrueType/>
    <w:pitch w:val="default"/>
  </w:font>
  <w:font w:name="Mulish-Light">
    <w:altName w:val="Calibri"/>
    <w:panose1 w:val="020B0604020202020204"/>
    <w:charset w:val="4D"/>
    <w:family w:val="auto"/>
    <w:notTrueType/>
    <w:pitch w:val="variable"/>
    <w:sig w:usb0="A00000FF" w:usb1="5000204B" w:usb2="00000000" w:usb3="00000000" w:csb0="00000193" w:csb1="00000000"/>
  </w:font>
  <w:font w:name="Times New Roman (CS-brödtext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ADD5" w14:textId="77777777" w:rsidR="000E3D34" w:rsidRDefault="000E3D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A736" w14:textId="2FF79A12" w:rsidR="000E3D34" w:rsidRPr="0041243B" w:rsidRDefault="000E3D34" w:rsidP="000E3D34">
    <w:pPr>
      <w:pStyle w:val="SESSION1"/>
      <w:spacing w:before="57" w:line="240" w:lineRule="auto"/>
      <w:ind w:right="357"/>
      <w:rPr>
        <w:rFonts w:ascii="Calibri Light" w:hAnsi="Calibri Light" w:cs="Calibri Light (Rubriker)"/>
        <w:caps/>
        <w:color w:val="000000"/>
        <w:spacing w:val="34"/>
        <w:sz w:val="14"/>
        <w:szCs w:val="14"/>
      </w:rPr>
    </w:pPr>
    <w:bookmarkStart w:id="0" w:name="_Hlk98428942"/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Curso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de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Agentes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de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Mudanças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Locais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|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sessão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 </w:t>
    </w:r>
    <w:r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5</w:t>
    </w:r>
  </w:p>
  <w:bookmarkEnd w:id="0"/>
  <w:p w14:paraId="7C30405D" w14:textId="77777777" w:rsidR="00B92B69" w:rsidRDefault="00000000">
    <w:pPr>
      <w:pStyle w:val="Sidfot"/>
      <w:framePr w:wrap="none" w:vAnchor="page" w:hAnchor="page" w:x="5853" w:y="16034"/>
      <w:rPr>
        <w:rStyle w:val="Sidnummer"/>
        <w:rFonts w:cs="Times New Roman (CS-brödtext)"/>
        <w:spacing w:val="30"/>
        <w:sz w:val="18"/>
        <w:szCs w:val="18"/>
        <w:lang w:val="en-US"/>
      </w:rPr>
    </w:pPr>
    <w:r>
      <w:rPr>
        <w:rStyle w:val="Sidnummer"/>
        <w:rFonts w:cs="Times New Roman (CS-brödtext)"/>
        <w:spacing w:val="30"/>
        <w:sz w:val="18"/>
        <w:szCs w:val="18"/>
      </w:rPr>
      <w:fldChar w:fldCharType="begin"/>
    </w:r>
    <w:r>
      <w:rPr>
        <w:rStyle w:val="Sidnummer"/>
        <w:rFonts w:cs="Times New Roman (CS-brödtext)"/>
        <w:spacing w:val="30"/>
        <w:sz w:val="18"/>
        <w:szCs w:val="18"/>
        <w:lang w:val="en-US"/>
      </w:rPr>
      <w:instrText xml:space="preserve"> PAGE </w:instrText>
    </w:r>
    <w:r>
      <w:rPr>
        <w:rStyle w:val="Sidnummer"/>
        <w:rFonts w:cs="Times New Roman (CS-brödtext)"/>
        <w:spacing w:val="30"/>
        <w:sz w:val="18"/>
        <w:szCs w:val="18"/>
      </w:rPr>
      <w:fldChar w:fldCharType="separate"/>
    </w:r>
    <w:r>
      <w:rPr>
        <w:rStyle w:val="Sidnummer"/>
        <w:rFonts w:cs="Times New Roman (CS-brödtext)"/>
        <w:spacing w:val="30"/>
        <w:sz w:val="18"/>
        <w:szCs w:val="18"/>
      </w:rPr>
      <w:t>77</w:t>
    </w:r>
    <w:r>
      <w:rPr>
        <w:rStyle w:val="Sidnummer"/>
        <w:rFonts w:cs="Times New Roman (CS-brödtext)"/>
        <w:spacing w:val="30"/>
        <w:sz w:val="18"/>
        <w:szCs w:val="18"/>
      </w:rPr>
      <w:fldChar w:fldCharType="end"/>
    </w:r>
  </w:p>
  <w:p w14:paraId="62222C8A" w14:textId="77777777" w:rsidR="00B92B69" w:rsidRDefault="00B92B69">
    <w:pPr>
      <w:pStyle w:val="Sidfot"/>
    </w:pPr>
  </w:p>
  <w:p w14:paraId="5413949B" w14:textId="77777777" w:rsidR="00B92B69" w:rsidRDefault="00B92B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FFE7" w14:textId="77777777" w:rsidR="00B92B69" w:rsidRDefault="00B92B69">
    <w:pPr>
      <w:pStyle w:val="Sidfo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119D" w14:textId="77777777" w:rsidR="004876BB" w:rsidRDefault="004876BB">
      <w:r>
        <w:separator/>
      </w:r>
    </w:p>
  </w:footnote>
  <w:footnote w:type="continuationSeparator" w:id="0">
    <w:p w14:paraId="175FDC4F" w14:textId="77777777" w:rsidR="004876BB" w:rsidRDefault="0048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65D1" w14:textId="77777777" w:rsidR="000E3D34" w:rsidRDefault="000E3D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8443" w14:textId="77777777" w:rsidR="00B92B69" w:rsidRDefault="00000000">
    <w:pPr>
      <w:pStyle w:val="Sidhuvud"/>
      <w:ind w:left="-709" w:right="-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BCCC3" wp14:editId="6ECB2323">
          <wp:simplePos x="0" y="0"/>
          <wp:positionH relativeFrom="column">
            <wp:posOffset>-541655</wp:posOffset>
          </wp:positionH>
          <wp:positionV relativeFrom="paragraph">
            <wp:posOffset>62230</wp:posOffset>
          </wp:positionV>
          <wp:extent cx="6836410" cy="123825"/>
          <wp:effectExtent l="0" t="0" r="2540" b="9525"/>
          <wp:wrapNone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23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2545D21D" w14:textId="77777777" w:rsidR="00B92B69" w:rsidRDefault="00B92B69">
    <w:pPr>
      <w:pStyle w:val="Sidhuvud"/>
      <w:ind w:left="-851" w:right="-709"/>
      <w:jc w:val="center"/>
    </w:pPr>
  </w:p>
  <w:p w14:paraId="029A58DD" w14:textId="77777777" w:rsidR="00B92B69" w:rsidRDefault="00B92B69">
    <w:pPr>
      <w:pStyle w:val="Allmntstyckeformat"/>
      <w:spacing w:after="240" w:line="240" w:lineRule="auto"/>
      <w:ind w:left="-1134" w:right="-1134"/>
      <w:jc w:val="center"/>
      <w:rPr>
        <w:rFonts w:ascii="Calibri" w:hAnsi="Calibri" w:cs="Mulish-Light"/>
        <w:caps/>
        <w:spacing w:val="75"/>
        <w:sz w:val="25"/>
        <w:szCs w:val="25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D41B" w14:textId="77777777" w:rsidR="00B92B69" w:rsidRDefault="00B92B69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9E0"/>
    <w:multiLevelType w:val="hybridMultilevel"/>
    <w:tmpl w:val="EB023D44"/>
    <w:lvl w:ilvl="0" w:tplc="68A84CB8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AF945102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9DC9DAA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2CDE9EB2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98244B18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682E1E80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7382DEFE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7B96B2F6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51AD336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2FB62147"/>
    <w:multiLevelType w:val="hybridMultilevel"/>
    <w:tmpl w:val="B1E2C1D8"/>
    <w:lvl w:ilvl="0" w:tplc="3D4845D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2"/>
      </w:rPr>
    </w:lvl>
    <w:lvl w:ilvl="1" w:tplc="CF7C7B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680A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9C65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96E5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A6C3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233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DAC5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5A7B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90A1E"/>
    <w:multiLevelType w:val="hybridMultilevel"/>
    <w:tmpl w:val="7FE4F346"/>
    <w:lvl w:ilvl="0" w:tplc="9A84223A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5BBCCB68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0D494CA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6D583A0C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700623B2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AB821774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889654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BEA06F72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C67E845C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413C56FD"/>
    <w:multiLevelType w:val="multilevel"/>
    <w:tmpl w:val="F182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705A39"/>
    <w:multiLevelType w:val="hybridMultilevel"/>
    <w:tmpl w:val="C4EADDA6"/>
    <w:lvl w:ilvl="0" w:tplc="FA624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97A03AE" w:tentative="1">
      <w:start w:val="1"/>
      <w:numFmt w:val="lowerLetter"/>
      <w:lvlText w:val="%2."/>
      <w:lvlJc w:val="left"/>
      <w:pPr>
        <w:ind w:left="1800" w:hanging="360"/>
      </w:pPr>
    </w:lvl>
    <w:lvl w:ilvl="2" w:tplc="67CEA6E4" w:tentative="1">
      <w:start w:val="1"/>
      <w:numFmt w:val="lowerRoman"/>
      <w:lvlText w:val="%3."/>
      <w:lvlJc w:val="right"/>
      <w:pPr>
        <w:ind w:left="2520" w:hanging="180"/>
      </w:pPr>
    </w:lvl>
    <w:lvl w:ilvl="3" w:tplc="FC2E08CC" w:tentative="1">
      <w:start w:val="1"/>
      <w:numFmt w:val="decimal"/>
      <w:lvlText w:val="%4."/>
      <w:lvlJc w:val="left"/>
      <w:pPr>
        <w:ind w:left="3240" w:hanging="360"/>
      </w:pPr>
    </w:lvl>
    <w:lvl w:ilvl="4" w:tplc="E174A77C" w:tentative="1">
      <w:start w:val="1"/>
      <w:numFmt w:val="lowerLetter"/>
      <w:lvlText w:val="%5."/>
      <w:lvlJc w:val="left"/>
      <w:pPr>
        <w:ind w:left="3960" w:hanging="360"/>
      </w:pPr>
    </w:lvl>
    <w:lvl w:ilvl="5" w:tplc="DAF8D88C" w:tentative="1">
      <w:start w:val="1"/>
      <w:numFmt w:val="lowerRoman"/>
      <w:lvlText w:val="%6."/>
      <w:lvlJc w:val="right"/>
      <w:pPr>
        <w:ind w:left="4680" w:hanging="180"/>
      </w:pPr>
    </w:lvl>
    <w:lvl w:ilvl="6" w:tplc="0D829B48" w:tentative="1">
      <w:start w:val="1"/>
      <w:numFmt w:val="decimal"/>
      <w:lvlText w:val="%7."/>
      <w:lvlJc w:val="left"/>
      <w:pPr>
        <w:ind w:left="5400" w:hanging="360"/>
      </w:pPr>
    </w:lvl>
    <w:lvl w:ilvl="7" w:tplc="984C3BD0" w:tentative="1">
      <w:start w:val="1"/>
      <w:numFmt w:val="lowerLetter"/>
      <w:lvlText w:val="%8."/>
      <w:lvlJc w:val="left"/>
      <w:pPr>
        <w:ind w:left="6120" w:hanging="360"/>
      </w:pPr>
    </w:lvl>
    <w:lvl w:ilvl="8" w:tplc="1EFAAE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333999"/>
    <w:multiLevelType w:val="hybridMultilevel"/>
    <w:tmpl w:val="1504A4A6"/>
    <w:lvl w:ilvl="0" w:tplc="2E827AD0">
      <w:numFmt w:val="bullet"/>
      <w:lvlText w:val="•"/>
      <w:lvlJc w:val="left"/>
      <w:pPr>
        <w:ind w:left="720" w:hanging="360"/>
      </w:pPr>
      <w:rPr>
        <w:rFonts w:ascii="Garamond" w:eastAsia="Malgun Gothic" w:hAnsi="Garamond" w:cs="Times New Roman" w:hint="default"/>
      </w:rPr>
    </w:lvl>
    <w:lvl w:ilvl="1" w:tplc="E36E8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C9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28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4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EC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4D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23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0A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76F5F"/>
    <w:multiLevelType w:val="hybridMultilevel"/>
    <w:tmpl w:val="A41C3C40"/>
    <w:lvl w:ilvl="0" w:tplc="E2CC2D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F6A3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785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E3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0F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2B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E9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CB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EA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6552"/>
    <w:multiLevelType w:val="hybridMultilevel"/>
    <w:tmpl w:val="78CCC80E"/>
    <w:lvl w:ilvl="0" w:tplc="6FB04EA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201A0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C3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E7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2D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67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1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EB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A9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50582">
    <w:abstractNumId w:val="3"/>
  </w:num>
  <w:num w:numId="2" w16cid:durableId="65230014">
    <w:abstractNumId w:val="2"/>
  </w:num>
  <w:num w:numId="3" w16cid:durableId="2041852282">
    <w:abstractNumId w:val="0"/>
  </w:num>
  <w:num w:numId="4" w16cid:durableId="492531817">
    <w:abstractNumId w:val="6"/>
  </w:num>
  <w:num w:numId="5" w16cid:durableId="1710951742">
    <w:abstractNumId w:val="5"/>
  </w:num>
  <w:num w:numId="6" w16cid:durableId="425224431">
    <w:abstractNumId w:val="4"/>
  </w:num>
  <w:num w:numId="7" w16cid:durableId="1064108716">
    <w:abstractNumId w:val="1"/>
  </w:num>
  <w:num w:numId="8" w16cid:durableId="946235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69"/>
    <w:rsid w:val="0001700D"/>
    <w:rsid w:val="000E3D34"/>
    <w:rsid w:val="0012684B"/>
    <w:rsid w:val="001E4869"/>
    <w:rsid w:val="002227BC"/>
    <w:rsid w:val="00227113"/>
    <w:rsid w:val="002F0A54"/>
    <w:rsid w:val="00397BE5"/>
    <w:rsid w:val="003B2C59"/>
    <w:rsid w:val="00473D74"/>
    <w:rsid w:val="004876BB"/>
    <w:rsid w:val="00615CCC"/>
    <w:rsid w:val="007213F9"/>
    <w:rsid w:val="007A48CE"/>
    <w:rsid w:val="0098791B"/>
    <w:rsid w:val="00B92B69"/>
    <w:rsid w:val="00C702C7"/>
    <w:rsid w:val="00C9519A"/>
    <w:rsid w:val="00CC6764"/>
    <w:rsid w:val="00F87F9E"/>
    <w:rsid w:val="00F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654"/>
  <w15:chartTrackingRefBased/>
  <w15:docId w15:val="{FECC472B-B76B-403A-B15A-E5EA2464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customStyle="1" w:styleId="Allmntstyckeformat">
    <w:name w:val="[Allmänt styckeformat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rd">
    <w:name w:val="bröd"/>
    <w:basedOn w:val="Normal"/>
    <w:uiPriority w:val="99"/>
    <w:pPr>
      <w:autoSpaceDE w:val="0"/>
      <w:autoSpaceDN w:val="0"/>
      <w:adjustRightInd w:val="0"/>
      <w:spacing w:before="330" w:line="680" w:lineRule="atLeast"/>
      <w:jc w:val="center"/>
      <w:textAlignment w:val="center"/>
    </w:pPr>
    <w:rPr>
      <w:rFonts w:ascii="Mulish-Regular" w:hAnsi="Mulish-Regular" w:cs="Mulish-Regular"/>
      <w:color w:val="000000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  <w:spacing w:after="160" w:line="259" w:lineRule="auto"/>
    </w:pPr>
    <w:rPr>
      <w:rFonts w:eastAsia="Malgun Gothic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rPr>
      <w:rFonts w:eastAsia="Malgun Gothic"/>
      <w:color w:val="5A5A5A"/>
      <w:spacing w:val="15"/>
      <w:sz w:val="22"/>
      <w:szCs w:val="22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Pr>
      <w:sz w:val="16"/>
      <w:szCs w:val="16"/>
    </w:rPr>
  </w:style>
  <w:style w:type="paragraph" w:styleId="Ingetavstnd">
    <w:name w:val="No Spacing"/>
    <w:link w:val="IngetavstndChar"/>
    <w:uiPriority w:val="1"/>
    <w:qFormat/>
    <w:rPr>
      <w:rFonts w:eastAsia="Malgun Gothic"/>
      <w:sz w:val="22"/>
      <w:szCs w:val="22"/>
      <w:lang w:val="en-US" w:eastAsia="zh-CN"/>
    </w:rPr>
  </w:style>
  <w:style w:type="character" w:customStyle="1" w:styleId="IngetavstndChar">
    <w:name w:val="Inget avstånd Char"/>
    <w:link w:val="Ingetavstnd"/>
    <w:uiPriority w:val="1"/>
    <w:rPr>
      <w:rFonts w:eastAsia="Malgun Gothic"/>
      <w:sz w:val="22"/>
      <w:szCs w:val="22"/>
      <w:lang w:val="en-US" w:eastAsia="zh-CN"/>
    </w:rPr>
  </w:style>
  <w:style w:type="paragraph" w:customStyle="1" w:styleId="SESSION1">
    <w:name w:val="SESSION 1…"/>
    <w:basedOn w:val="brd"/>
    <w:next w:val="brd"/>
    <w:uiPriority w:val="99"/>
    <w:pPr>
      <w:spacing w:before="0" w:line="500" w:lineRule="atLeast"/>
    </w:pPr>
    <w:rPr>
      <w:rFonts w:ascii="Montserrat Light" w:hAnsi="Montserrat Light" w:cs="Montserrat Light"/>
      <w:color w:val="FFFFFF"/>
      <w:spacing w:val="232"/>
      <w:sz w:val="116"/>
      <w:szCs w:val="116"/>
      <w:lang w:val="en-US"/>
    </w:rPr>
  </w:style>
  <w:style w:type="paragraph" w:customStyle="1" w:styleId="R3">
    <w:name w:val="R3"/>
    <w:basedOn w:val="brd"/>
    <w:uiPriority w:val="99"/>
    <w:pPr>
      <w:spacing w:before="260" w:after="130" w:line="260" w:lineRule="atLeast"/>
      <w:jc w:val="both"/>
    </w:pPr>
    <w:rPr>
      <w:rFonts w:ascii="Montserrat" w:hAnsi="Montserrat" w:cs="Montserrat"/>
      <w:sz w:val="26"/>
      <w:szCs w:val="26"/>
      <w:lang w:val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character" w:customStyle="1" w:styleId="normaltextrun">
    <w:name w:val="normaltextrun"/>
    <w:basedOn w:val="Standardstycketeckensnitt"/>
  </w:style>
  <w:style w:type="character" w:customStyle="1" w:styleId="eop">
    <w:name w:val="eop"/>
    <w:basedOn w:val="Standardstycketeckensnitt"/>
  </w:style>
  <w:style w:type="character" w:customStyle="1" w:styleId="contextualspellingandgrammarerror">
    <w:name w:val="contextualspellingandgrammarerror"/>
    <w:basedOn w:val="Standardstycketeckensnitt"/>
  </w:style>
  <w:style w:type="character" w:customStyle="1" w:styleId="spellingerror">
    <w:name w:val="spellingerror"/>
    <w:basedOn w:val="Standardstycketeckensnitt"/>
  </w:style>
  <w:style w:type="character" w:customStyle="1" w:styleId="scxw191045073">
    <w:name w:val="scxw191045073"/>
    <w:basedOn w:val="Standardstycketeckensnitt"/>
  </w:style>
  <w:style w:type="character" w:styleId="Hyperlnk">
    <w:name w:val="Hyperlink"/>
    <w:uiPriority w:val="99"/>
    <w:unhideWhenUsed/>
    <w:rPr>
      <w:color w:val="0563C1"/>
      <w:u w:val="single"/>
    </w:rPr>
  </w:style>
  <w:style w:type="table" w:styleId="Tabellrutnt">
    <w:name w:val="Table Grid"/>
    <w:basedOn w:val="Normaltabell"/>
    <w:uiPriority w:val="39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</w:style>
  <w:style w:type="paragraph" w:customStyle="1" w:styleId="R1">
    <w:name w:val="R1"/>
    <w:basedOn w:val="Normal"/>
    <w:uiPriority w:val="99"/>
    <w:pPr>
      <w:keepNext/>
      <w:autoSpaceDE w:val="0"/>
      <w:autoSpaceDN w:val="0"/>
      <w:adjustRightInd w:val="0"/>
      <w:spacing w:after="260" w:line="520" w:lineRule="atLeast"/>
      <w:textAlignment w:val="center"/>
    </w:pPr>
    <w:rPr>
      <w:rFonts w:ascii="Montserrat" w:eastAsia="Malgun Gothic" w:hAnsi="Montserrat" w:cs="Montserrat"/>
      <w:color w:val="000000"/>
      <w:sz w:val="44"/>
      <w:szCs w:val="44"/>
      <w:lang w:val="en-US" w:eastAsia="ko-KR"/>
    </w:rPr>
  </w:style>
  <w:style w:type="paragraph" w:styleId="Rubrik">
    <w:name w:val="Title"/>
    <w:basedOn w:val="Normal"/>
    <w:next w:val="Normal"/>
    <w:link w:val="RubrikChar"/>
    <w:uiPriority w:val="10"/>
    <w:qFormat/>
    <w:pPr>
      <w:contextualSpacing/>
    </w:pPr>
    <w:rPr>
      <w:rFonts w:ascii="Calibri Light" w:eastAsia="Malgun Gothic" w:hAnsi="Calibri Light"/>
      <w:spacing w:val="-10"/>
      <w:kern w:val="28"/>
      <w:sz w:val="56"/>
      <w:szCs w:val="56"/>
    </w:rPr>
  </w:style>
  <w:style w:type="character" w:customStyle="1" w:styleId="RubrikChar">
    <w:name w:val="Rubrik Char"/>
    <w:link w:val="Rubrik"/>
    <w:uiPriority w:val="10"/>
    <w:rPr>
      <w:rFonts w:ascii="Calibri Light" w:eastAsia="Malgun Gothic" w:hAnsi="Calibri Light" w:cs="Times New Roman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rFonts w:eastAsia="Malgun Gothic"/>
      <w:sz w:val="20"/>
      <w:szCs w:val="20"/>
      <w:lang w:eastAsia="ko-KR"/>
    </w:rPr>
  </w:style>
  <w:style w:type="character" w:customStyle="1" w:styleId="FotnotstextChar">
    <w:name w:val="Fotnotstext Char"/>
    <w:link w:val="Fotnotstext"/>
    <w:uiPriority w:val="99"/>
    <w:semiHidden/>
    <w:rPr>
      <w:rFonts w:eastAsia="Malgun Gothic"/>
      <w:sz w:val="20"/>
      <w:szCs w:val="20"/>
      <w:lang w:eastAsia="ko-KR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EAB1E5C6AEE41887E9F86B6C24009" ma:contentTypeVersion="20" ma:contentTypeDescription="Skapa ett nytt dokument." ma:contentTypeScope="" ma:versionID="43bf8746da3a65419f265cdb127ce9b2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2496e89e4111f5d92a6c6185452cb8a6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5F583-5C4F-4E36-B1A5-51EF523E01A0}">
  <ds:schemaRefs>
    <ds:schemaRef ds:uri="http://schemas.microsoft.com/office/2006/metadata/properties"/>
    <ds:schemaRef ds:uri="http://schemas.microsoft.com/office/infopath/2007/PartnerControls"/>
    <ds:schemaRef ds:uri="27879760-8d42-4139-817b-a85748325e78"/>
  </ds:schemaRefs>
</ds:datastoreItem>
</file>

<file path=customXml/itemProps2.xml><?xml version="1.0" encoding="utf-8"?>
<ds:datastoreItem xmlns:ds="http://schemas.openxmlformats.org/officeDocument/2006/customXml" ds:itemID="{1B44F5DD-FB2C-4C04-AE48-BD295F00171B}"/>
</file>

<file path=customXml/itemProps3.xml><?xml version="1.0" encoding="utf-8"?>
<ds:datastoreItem xmlns:ds="http://schemas.openxmlformats.org/officeDocument/2006/customXml" ds:itemID="{54B2D9C6-80CD-4B22-AF55-8911A920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Session 5 Presentation script</vt:lpstr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5 Presentation script</dc:title>
  <dc:creator>FORB Learning Platform;Katherine.Cash@smc.global</dc:creator>
  <cp:lastModifiedBy>Kristina Schollin-Borg</cp:lastModifiedBy>
  <cp:revision>18</cp:revision>
  <cp:lastPrinted>2025-11-11T10:07:00Z</cp:lastPrinted>
  <dcterms:created xsi:type="dcterms:W3CDTF">2022-03-18T08:07:00Z</dcterms:created>
  <dcterms:modified xsi:type="dcterms:W3CDTF">2025-11-11T10:07:00Z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</Properties>
</file>