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C1445" w14:textId="19156B32" w:rsidR="001748A7" w:rsidRPr="0029598B" w:rsidRDefault="00000000">
      <w:pPr>
        <w:autoSpaceDE w:val="0"/>
        <w:autoSpaceDN w:val="0"/>
        <w:adjustRightInd w:val="0"/>
        <w:spacing w:after="170" w:line="500" w:lineRule="atLeast"/>
        <w:jc w:val="center"/>
        <w:textAlignment w:val="center"/>
        <w:rPr>
          <w:rFonts w:cs="Calibri"/>
          <w:color w:val="000000"/>
          <w:spacing w:val="100"/>
          <w:sz w:val="32"/>
          <w:szCs w:val="32"/>
          <w:lang w:val="es-ES"/>
        </w:rPr>
      </w:pPr>
      <w:r w:rsidRPr="0029598B">
        <w:rPr>
          <w:noProof/>
          <w:spacing w:val="100"/>
        </w:rPr>
        <w:drawing>
          <wp:anchor distT="0" distB="0" distL="114300" distR="114300" simplePos="0" relativeHeight="251662336" behindDoc="0" locked="0" layoutInCell="1" allowOverlap="1" wp14:anchorId="1E231BDC" wp14:editId="25B072E9">
            <wp:simplePos x="0" y="0"/>
            <wp:positionH relativeFrom="column">
              <wp:posOffset>-542036</wp:posOffset>
            </wp:positionH>
            <wp:positionV relativeFrom="paragraph">
              <wp:posOffset>-791845</wp:posOffset>
            </wp:positionV>
            <wp:extent cx="6836410" cy="123825"/>
            <wp:effectExtent l="0" t="0" r="2540" b="9525"/>
            <wp:wrapNone/>
            <wp:docPr id="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410" cy="1238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29598B">
        <w:rPr>
          <w:noProof/>
          <w:spacing w:val="100"/>
        </w:rPr>
        <w:drawing>
          <wp:anchor distT="0" distB="0" distL="114300" distR="114300" simplePos="0" relativeHeight="251659264" behindDoc="0" locked="0" layoutInCell="1" allowOverlap="1" wp14:anchorId="7D159B65" wp14:editId="28F04C6B">
            <wp:simplePos x="0" y="0"/>
            <wp:positionH relativeFrom="page">
              <wp:posOffset>3021330</wp:posOffset>
            </wp:positionH>
            <wp:positionV relativeFrom="page">
              <wp:posOffset>9491345</wp:posOffset>
            </wp:positionV>
            <wp:extent cx="1346200" cy="1014730"/>
            <wp:effectExtent l="0" t="0" r="0" b="0"/>
            <wp:wrapNone/>
            <wp:docPr id="16" name="Bildobjekt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ildobjekt 39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014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0C4" w:rsidRPr="0029598B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2311FF5" wp14:editId="517F32BA">
                <wp:simplePos x="0" y="0"/>
                <wp:positionH relativeFrom="column">
                  <wp:posOffset>-774700</wp:posOffset>
                </wp:positionH>
                <wp:positionV relativeFrom="paragraph">
                  <wp:posOffset>-1014730</wp:posOffset>
                </wp:positionV>
                <wp:extent cx="7585710" cy="10743565"/>
                <wp:effectExtent l="0" t="0" r="0" b="0"/>
                <wp:wrapNone/>
                <wp:docPr id="1584727489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5710" cy="10743565"/>
                        </a:xfrm>
                        <a:prstGeom prst="rect">
                          <a:avLst/>
                        </a:prstGeom>
                        <a:solidFill>
                          <a:srgbClr val="F1DDC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9F3E78C" id="Rektangel 5" o:spid="_x0000_s1026" style="position:absolute;margin-left:-61pt;margin-top:-79.9pt;width:597.3pt;height:845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" fillcolor="#f1ddc6" stroked="f" strokeweight="1pt"/>
            </w:pict>
          </mc:Fallback>
        </mc:AlternateContent>
      </w:r>
      <w:r w:rsidRPr="0029598B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834AD6" wp14:editId="60DAE149">
                <wp:simplePos x="0" y="0"/>
                <wp:positionH relativeFrom="column">
                  <wp:posOffset>-927100</wp:posOffset>
                </wp:positionH>
                <wp:positionV relativeFrom="paragraph">
                  <wp:posOffset>-1167130</wp:posOffset>
                </wp:positionV>
                <wp:extent cx="7585710" cy="10743565"/>
                <wp:effectExtent l="0" t="0" r="0" b="0"/>
                <wp:wrapNone/>
                <wp:docPr id="1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5710" cy="10743565"/>
                        </a:xfrm>
                        <a:prstGeom prst="rect">
                          <a:avLst/>
                        </a:prstGeom>
                        <a:solidFill>
                          <a:srgbClr val="F1DDC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id="Rektangel 5" o:spid="_x0000_s1025" style="width:597.3pt;height:845.95pt;margin-top:-91.9pt;margin-left:-7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55168" fillcolor="#f1ddc6" stroked="f" strokeweight="1pt"/>
            </w:pict>
          </mc:Fallback>
        </mc:AlternateContent>
      </w:r>
      <w:r w:rsidRPr="0029598B">
        <w:rPr>
          <w:rFonts w:cs="Calibri"/>
          <w:color w:val="000000"/>
          <w:spacing w:val="100"/>
          <w:sz w:val="32"/>
          <w:szCs w:val="32"/>
          <w:lang w:val="es-ES_tradnl"/>
        </w:rPr>
        <w:t>SESIÓN 6</w:t>
      </w:r>
    </w:p>
    <w:p w14:paraId="7E128623" w14:textId="318359B6" w:rsidR="001748A7" w:rsidRPr="0029598B" w:rsidRDefault="00000000">
      <w:pPr>
        <w:pStyle w:val="R1"/>
        <w:spacing w:after="0"/>
        <w:jc w:val="center"/>
        <w:rPr>
          <w:rFonts w:ascii="Calibri" w:hAnsi="Calibri" w:cs="Calibri"/>
          <w:spacing w:val="20"/>
          <w:sz w:val="48"/>
          <w:szCs w:val="48"/>
          <w:lang w:val="es-ES"/>
        </w:rPr>
      </w:pPr>
      <w:r w:rsidRPr="0029598B">
        <w:rPr>
          <w:rFonts w:ascii="Calibri" w:eastAsia="Calibri" w:hAnsi="Calibri" w:cs="Calibri"/>
          <w:b/>
          <w:bCs/>
          <w:caps/>
          <w:spacing w:val="20"/>
          <w:sz w:val="32"/>
          <w:szCs w:val="32"/>
          <w:lang w:val="es-ES_tradnl"/>
        </w:rPr>
        <w:t xml:space="preserve">Inspirado en historias, </w:t>
      </w:r>
      <w:r w:rsidRPr="0029598B">
        <w:rPr>
          <w:rFonts w:ascii="Calibri" w:eastAsia="Calibri" w:hAnsi="Calibri" w:cs="Calibri"/>
          <w:b/>
          <w:bCs/>
          <w:caps/>
          <w:spacing w:val="20"/>
          <w:sz w:val="32"/>
          <w:szCs w:val="32"/>
          <w:lang w:val="es-ES_tradnl"/>
        </w:rPr>
        <w:br/>
        <w:t>empoderado por tácticas</w:t>
      </w:r>
    </w:p>
    <w:p w14:paraId="27B0DC36" w14:textId="2F3E5FF6" w:rsidR="001748A7" w:rsidRDefault="001748A7">
      <w:pPr>
        <w:autoSpaceDE w:val="0"/>
        <w:autoSpaceDN w:val="0"/>
        <w:adjustRightInd w:val="0"/>
        <w:spacing w:line="260" w:lineRule="atLeast"/>
        <w:textAlignment w:val="center"/>
        <w:rPr>
          <w:rFonts w:cs="Calibri"/>
          <w:b/>
          <w:bCs/>
          <w:caps/>
          <w:color w:val="000000"/>
          <w:spacing w:val="20"/>
          <w:sz w:val="30"/>
          <w:szCs w:val="30"/>
          <w:lang w:val="es-ES"/>
        </w:rPr>
      </w:pPr>
    </w:p>
    <w:p w14:paraId="46FCC1E2" w14:textId="3F701880" w:rsidR="001748A7" w:rsidRDefault="001748A7">
      <w:pPr>
        <w:autoSpaceDE w:val="0"/>
        <w:autoSpaceDN w:val="0"/>
        <w:adjustRightInd w:val="0"/>
        <w:spacing w:line="260" w:lineRule="atLeast"/>
        <w:jc w:val="center"/>
        <w:textAlignment w:val="center"/>
        <w:rPr>
          <w:rFonts w:cs="Calibri"/>
          <w:b/>
          <w:bCs/>
          <w:caps/>
          <w:color w:val="000000"/>
          <w:spacing w:val="20"/>
          <w:sz w:val="30"/>
          <w:szCs w:val="30"/>
          <w:lang w:val="es-ES"/>
        </w:rPr>
      </w:pPr>
    </w:p>
    <w:p w14:paraId="69A6D2C4" w14:textId="1C615C7C" w:rsidR="001748A7" w:rsidRDefault="00000000">
      <w:pPr>
        <w:pStyle w:val="R3"/>
        <w:spacing w:before="0" w:after="0"/>
        <w:jc w:val="center"/>
        <w:rPr>
          <w:rFonts w:ascii="Calibri" w:hAnsi="Calibri" w:cs="Calibri"/>
          <w:b/>
          <w:bCs/>
          <w:sz w:val="104"/>
          <w:szCs w:val="104"/>
          <w:lang w:val="es-ES"/>
        </w:rPr>
      </w:pPr>
      <w:r>
        <w:rPr>
          <w:rFonts w:ascii="Calibri" w:hAnsi="Calibri" w:cs="Calibri"/>
          <w:b/>
          <w:bCs/>
          <w:sz w:val="104"/>
          <w:szCs w:val="104"/>
          <w:lang w:val="es-ES_tradnl"/>
        </w:rPr>
        <w:t>Guion</w:t>
      </w:r>
      <w:r>
        <w:rPr>
          <w:rFonts w:ascii="Calibri" w:hAnsi="Calibri" w:cs="Calibri"/>
          <w:b/>
          <w:bCs/>
          <w:sz w:val="104"/>
          <w:szCs w:val="104"/>
          <w:lang w:val="es-ES_tradnl"/>
        </w:rPr>
        <w:br/>
        <w:t>de presentación</w:t>
      </w:r>
    </w:p>
    <w:p w14:paraId="3FF096F9" w14:textId="7330E0FD" w:rsidR="001748A7" w:rsidRDefault="005A5E08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s-ES"/>
        </w:rPr>
      </w:pPr>
      <w:r>
        <w:rPr>
          <w:rFonts w:cs="Calibri"/>
          <w:i/>
          <w:iCs/>
          <w:noProof/>
          <w:sz w:val="19"/>
          <w:szCs w:val="19"/>
          <w:lang w:val="es-ES_tradnl"/>
        </w:rPr>
        <w:drawing>
          <wp:anchor distT="0" distB="0" distL="114300" distR="114300" simplePos="0" relativeHeight="251665408" behindDoc="0" locked="0" layoutInCell="1" allowOverlap="1" wp14:anchorId="0A465FEA" wp14:editId="15924F13">
            <wp:simplePos x="0" y="0"/>
            <wp:positionH relativeFrom="column">
              <wp:posOffset>1544340</wp:posOffset>
            </wp:positionH>
            <wp:positionV relativeFrom="paragraph">
              <wp:posOffset>495943</wp:posOffset>
            </wp:positionV>
            <wp:extent cx="2593094" cy="3666927"/>
            <wp:effectExtent l="25400" t="25400" r="86995" b="92710"/>
            <wp:wrapNone/>
            <wp:docPr id="168443934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439345" name="Bildobjekt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094" cy="3666927"/>
                    </a:xfrm>
                    <a:prstGeom prst="rect">
                      <a:avLst/>
                    </a:prstGeom>
                    <a:solidFill>
                      <a:sysClr val="window" lastClr="FFFFFF"/>
                    </a:solidFill>
                    <a:effectLst>
                      <a:outerShdw blurRad="50800" dist="38100" dir="2700000" algn="ctr" rotWithShape="0">
                        <a:sysClr val="window" lastClr="FFFFFF">
                          <a:lumMod val="65000"/>
                          <a:alpha val="40000"/>
                        </a:sys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Mulish-Bold"/>
          <w:b/>
          <w:bCs/>
          <w:caps/>
          <w:spacing w:val="115"/>
          <w:sz w:val="32"/>
          <w:szCs w:val="32"/>
          <w:lang w:val="es-ES"/>
        </w:rPr>
        <w:br/>
      </w:r>
    </w:p>
    <w:p w14:paraId="0BDCAC45" w14:textId="19F0DF3E" w:rsidR="001748A7" w:rsidRDefault="00000000">
      <w:pPr>
        <w:rPr>
          <w:rFonts w:cs="Calibri"/>
          <w:i/>
          <w:iCs/>
          <w:sz w:val="48"/>
          <w:szCs w:val="48"/>
          <w:lang w:val="es-ES"/>
        </w:rPr>
      </w:pPr>
      <w:r>
        <w:rPr>
          <w:rFonts w:cs="Calibri"/>
          <w:bCs/>
          <w:sz w:val="48"/>
          <w:szCs w:val="48"/>
          <w:lang w:val="es-ES_tradnl"/>
        </w:rPr>
        <w:br w:type="page"/>
      </w:r>
      <w:r>
        <w:rPr>
          <w:rFonts w:cs="Calibri"/>
          <w:bCs/>
          <w:sz w:val="48"/>
          <w:szCs w:val="48"/>
          <w:lang w:val="es-ES_tradnl"/>
        </w:rPr>
        <w:lastRenderedPageBreak/>
        <w:t>Guion de presentación</w:t>
      </w:r>
    </w:p>
    <w:p w14:paraId="2BC9966E" w14:textId="77777777" w:rsidR="001748A7" w:rsidRDefault="001748A7">
      <w:pPr>
        <w:pStyle w:val="Rubrik"/>
        <w:rPr>
          <w:rFonts w:ascii="Calibri" w:hAnsi="Calibri" w:cs="Calibri"/>
          <w:sz w:val="32"/>
          <w:szCs w:val="32"/>
          <w:lang w:val="es-ES"/>
        </w:rPr>
      </w:pPr>
    </w:p>
    <w:p w14:paraId="6F9CB8C0" w14:textId="77777777" w:rsidR="001748A7" w:rsidRDefault="00000000">
      <w:pPr>
        <w:pStyle w:val="Rubrik"/>
        <w:rPr>
          <w:rFonts w:cs="Calibri Light"/>
          <w:color w:val="000000"/>
          <w:sz w:val="32"/>
          <w:szCs w:val="32"/>
          <w:lang w:val="es-ES"/>
        </w:rPr>
      </w:pPr>
      <w:r>
        <w:rPr>
          <w:rFonts w:eastAsia="Calibri Light" w:cs="Calibri Light"/>
          <w:spacing w:val="0"/>
          <w:sz w:val="32"/>
          <w:szCs w:val="32"/>
          <w:lang w:val="es-ES_tradnl"/>
        </w:rPr>
        <w:t xml:space="preserve">Tácticas para promover los derechos humanos </w:t>
      </w:r>
    </w:p>
    <w:p w14:paraId="6A687FD4" w14:textId="77777777" w:rsidR="001748A7" w:rsidRDefault="001748A7">
      <w:pPr>
        <w:rPr>
          <w:rStyle w:val="normaltextrun"/>
          <w:rFonts w:cs="Calibri"/>
          <w:lang w:val="es-ES"/>
        </w:rPr>
      </w:pPr>
    </w:p>
    <w:p w14:paraId="45FCDF60" w14:textId="06A5744C" w:rsidR="001748A7" w:rsidRPr="0005632E" w:rsidRDefault="00000000">
      <w:pPr>
        <w:rPr>
          <w:rFonts w:cs="Calibri"/>
          <w:i/>
          <w:iCs/>
          <w:sz w:val="19"/>
          <w:szCs w:val="19"/>
          <w:lang w:val="es-ES"/>
        </w:rPr>
      </w:pPr>
      <w:r w:rsidRPr="0005632E">
        <w:rPr>
          <w:rFonts w:cs="Calibri"/>
          <w:i/>
          <w:iCs/>
          <w:sz w:val="19"/>
          <w:szCs w:val="19"/>
          <w:lang w:val="es-ES_tradnl"/>
        </w:rPr>
        <w:t>Este guion para la presentación de la sesión 6 se ilustra en las diapositivas 13 a 24 de la presentación de PowerPoint de la sesión.</w:t>
      </w:r>
    </w:p>
    <w:p w14:paraId="11124D47" w14:textId="77777777" w:rsidR="001748A7" w:rsidRDefault="001748A7">
      <w:pPr>
        <w:rPr>
          <w:rStyle w:val="normaltextrun"/>
          <w:rFonts w:cs="Calibri"/>
          <w:i/>
          <w:iCs/>
          <w:sz w:val="16"/>
          <w:szCs w:val="16"/>
          <w:lang w:val="es-ES"/>
        </w:rPr>
      </w:pPr>
    </w:p>
    <w:tbl>
      <w:tblPr>
        <w:tblW w:w="0" w:type="auto"/>
        <w:tblBorders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763"/>
      </w:tblGrid>
      <w:tr w:rsidR="001748A7" w14:paraId="5A1926E0" w14:textId="77777777">
        <w:trPr>
          <w:trHeight w:val="397"/>
        </w:trPr>
        <w:tc>
          <w:tcPr>
            <w:tcW w:w="2268" w:type="dxa"/>
            <w:tcBorders>
              <w:top w:val="nil"/>
              <w:bottom w:val="nil"/>
              <w:right w:val="nil"/>
            </w:tcBorders>
            <w:vAlign w:val="bottom"/>
          </w:tcPr>
          <w:p w14:paraId="062B69C0" w14:textId="77777777" w:rsidR="001748A7" w:rsidRDefault="001748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noProof/>
                <w:sz w:val="21"/>
                <w:szCs w:val="21"/>
                <w:lang w:val="es-ES"/>
              </w:rPr>
            </w:pP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A848CC4" w14:textId="14CFE466" w:rsidR="001748A7" w:rsidRPr="0005632E" w:rsidRDefault="00000000">
            <w:pPr>
              <w:pStyle w:val="paragraph"/>
              <w:spacing w:before="0" w:beforeAutospacing="0" w:after="0" w:afterAutospacing="0"/>
              <w:ind w:left="-112" w:right="-152"/>
              <w:textAlignment w:val="baseline"/>
              <w:rPr>
                <w:rFonts w:ascii="Calibri Light" w:hAnsi="Calibri Light" w:cs="Calibri Light"/>
                <w:b/>
                <w:bCs/>
                <w:sz w:val="19"/>
                <w:szCs w:val="19"/>
                <w:lang w:val="en-GB"/>
              </w:rPr>
            </w:pPr>
            <w:r w:rsidRPr="0005632E">
              <w:rPr>
                <w:rFonts w:ascii="Calibri Light" w:eastAsia="Calibri Light" w:hAnsi="Calibri Light" w:cs="Calibri Light"/>
                <w:b/>
                <w:bCs/>
                <w:sz w:val="19"/>
                <w:szCs w:val="19"/>
                <w:lang w:val="es-ES_tradnl"/>
              </w:rPr>
              <w:t>INTRODUCCIÓN</w:t>
            </w:r>
          </w:p>
        </w:tc>
      </w:tr>
      <w:tr w:rsidR="001748A7" w:rsidRPr="00105AE4" w14:paraId="0C901003" w14:textId="77777777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11F539E4" w14:textId="43C0FD51" w:rsidR="001748A7" w:rsidRDefault="001748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</w:p>
          <w:p w14:paraId="07BAA37E" w14:textId="77777777" w:rsidR="001748A7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58D1E09E" wp14:editId="2DD944F0">
                  <wp:extent cx="1126613" cy="635000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objek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613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top w:val="single" w:sz="4" w:space="0" w:color="auto"/>
              <w:left w:val="nil"/>
            </w:tcBorders>
          </w:tcPr>
          <w:p w14:paraId="1E1ECD13" w14:textId="77777777" w:rsidR="001748A7" w:rsidRDefault="001748A7">
            <w:pPr>
              <w:pStyle w:val="paragraph"/>
              <w:spacing w:before="0" w:beforeAutospacing="0" w:after="0" w:afterAutospacing="0"/>
              <w:ind w:left="-112" w:right="-152"/>
              <w:textAlignment w:val="baseline"/>
              <w:rPr>
                <w:rFonts w:ascii="Calibri Light" w:hAnsi="Calibri Light" w:cs="Calibri Light"/>
                <w:sz w:val="19"/>
                <w:szCs w:val="19"/>
                <w:lang w:val="en-GB"/>
              </w:rPr>
            </w:pPr>
          </w:p>
          <w:p w14:paraId="1EAE2380" w14:textId="77777777" w:rsidR="001748A7" w:rsidRDefault="00000000">
            <w:pPr>
              <w:pStyle w:val="paragraph"/>
              <w:spacing w:before="0" w:beforeAutospacing="0" w:after="0" w:afterAutospacing="0"/>
              <w:ind w:left="-112" w:right="-152"/>
              <w:textAlignment w:val="baseline"/>
              <w:rPr>
                <w:rFonts w:ascii="Calibri Light" w:hAnsi="Calibri Light" w:cs="Calibri Light"/>
                <w:sz w:val="19"/>
                <w:szCs w:val="19"/>
                <w:lang w:val="es-ES"/>
              </w:rPr>
            </w:pPr>
            <w:r>
              <w:rPr>
                <w:rFonts w:ascii="Calibri Light" w:eastAsia="Calibri Light" w:hAnsi="Calibri Light" w:cs="Calibri Light"/>
                <w:sz w:val="19"/>
                <w:szCs w:val="19"/>
                <w:lang w:val="es-ES_tradnl"/>
              </w:rPr>
              <w:t xml:space="preserve">En esta sesión y en sesiones anteriores, escuchamos historias sobre diferentes personas haciendo diferentes cosas para tratar de que la situación de libertad de religión o de creencias en su comunidad sea mejor. También hemos recordado los problemas de FORB en nuestra comunidad. </w:t>
            </w:r>
            <w:r>
              <w:rPr>
                <w:rFonts w:ascii="Calibri Light" w:eastAsia="Calibri Light" w:hAnsi="Calibri Light" w:cs="Calibri Light"/>
                <w:i/>
                <w:iCs/>
                <w:sz w:val="19"/>
                <w:szCs w:val="19"/>
                <w:lang w:val="es-ES_tradnl"/>
              </w:rPr>
              <w:t>(Señale el FORB en las hojas del rotafolio de nuestra ciudad).</w:t>
            </w:r>
          </w:p>
          <w:p w14:paraId="1994B7EC" w14:textId="77777777" w:rsidR="001748A7" w:rsidRDefault="00000000">
            <w:pPr>
              <w:pStyle w:val="paragraph"/>
              <w:spacing w:before="0" w:beforeAutospacing="0" w:after="0" w:afterAutospacing="0"/>
              <w:ind w:left="-112" w:right="-152" w:firstLine="280"/>
              <w:textAlignment w:val="baseline"/>
              <w:rPr>
                <w:rFonts w:ascii="Calibri Light" w:hAnsi="Calibri Light" w:cs="Calibri Light"/>
                <w:sz w:val="19"/>
                <w:szCs w:val="19"/>
                <w:lang w:val="es-ES"/>
              </w:rPr>
            </w:pPr>
            <w:r>
              <w:rPr>
                <w:rFonts w:ascii="Calibri Light" w:eastAsia="Calibri Light" w:hAnsi="Calibri Light" w:cs="Calibri Light"/>
                <w:sz w:val="19"/>
                <w:szCs w:val="19"/>
                <w:lang w:val="es-ES_tradnl"/>
              </w:rPr>
              <w:t xml:space="preserve">Ahora vamos a aprender sobre las diferentes tácticas que se pueden utilizar para promover y proteger los derechos humanos en la comunidad. Además, vamos a pensar en cómo </w:t>
            </w:r>
            <w:r>
              <w:rPr>
                <w:rFonts w:ascii="Calibri Light" w:eastAsia="Calibri Light" w:hAnsi="Calibri Light" w:cs="Calibri Light"/>
                <w:sz w:val="19"/>
                <w:szCs w:val="19"/>
                <w:u w:val="single"/>
                <w:lang w:val="es-ES_tradnl"/>
              </w:rPr>
              <w:t>nosotros</w:t>
            </w:r>
            <w:r>
              <w:rPr>
                <w:rFonts w:ascii="Calibri Light" w:eastAsia="Calibri Light" w:hAnsi="Calibri Light" w:cs="Calibri Light"/>
                <w:sz w:val="19"/>
                <w:szCs w:val="19"/>
                <w:lang w:val="es-ES_tradnl"/>
              </w:rPr>
              <w:t xml:space="preserve"> podríamos usar estas tácticas para abordar los problemas que identificamos en nuestra comunidad. </w:t>
            </w:r>
          </w:p>
          <w:p w14:paraId="7960AB14" w14:textId="77777777" w:rsidR="001748A7" w:rsidRDefault="00000000">
            <w:pPr>
              <w:pStyle w:val="paragraph"/>
              <w:spacing w:before="0" w:beforeAutospacing="0" w:after="0" w:afterAutospacing="0"/>
              <w:ind w:left="-112" w:right="-152"/>
              <w:textAlignment w:val="baseline"/>
              <w:rPr>
                <w:rFonts w:ascii="Calibri Light" w:hAnsi="Calibri Light" w:cs="Calibri Light"/>
                <w:sz w:val="19"/>
                <w:szCs w:val="19"/>
                <w:lang w:val="es-ES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s-ES"/>
              </w:rPr>
              <w:t xml:space="preserve"> </w:t>
            </w:r>
          </w:p>
        </w:tc>
      </w:tr>
      <w:tr w:rsidR="001748A7" w:rsidRPr="0037277D" w14:paraId="3095B8DB" w14:textId="77777777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0DC2EC61" w14:textId="77777777" w:rsidR="001748A7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357C2A8B" wp14:editId="00E35FA7">
                  <wp:extent cx="1126613" cy="635000"/>
                  <wp:effectExtent l="0" t="0" r="0" b="0"/>
                  <wp:docPr id="2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613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top w:val="nil"/>
              <w:left w:val="nil"/>
            </w:tcBorders>
          </w:tcPr>
          <w:p w14:paraId="09F2FBF1" w14:textId="77777777" w:rsidR="001748A7" w:rsidRDefault="001748A7">
            <w:pPr>
              <w:pStyle w:val="paragraph"/>
              <w:spacing w:before="0" w:beforeAutospacing="0" w:after="0" w:afterAutospacing="0"/>
              <w:ind w:left="-112" w:right="-152"/>
              <w:textAlignment w:val="baseline"/>
              <w:rPr>
                <w:rFonts w:ascii="Calibri Light" w:hAnsi="Calibri Light" w:cs="Calibri Light"/>
                <w:sz w:val="19"/>
                <w:szCs w:val="19"/>
                <w:lang w:val="en-GB"/>
              </w:rPr>
            </w:pPr>
          </w:p>
          <w:p w14:paraId="49B7F097" w14:textId="77777777" w:rsidR="001748A7" w:rsidRDefault="00000000">
            <w:pPr>
              <w:pStyle w:val="paragraph"/>
              <w:spacing w:before="0" w:beforeAutospacing="0" w:after="0" w:afterAutospacing="0"/>
              <w:ind w:left="-112" w:right="-152"/>
              <w:textAlignment w:val="baseline"/>
              <w:rPr>
                <w:rFonts w:ascii="Calibri Light" w:hAnsi="Calibri Light" w:cs="Calibri Light"/>
                <w:sz w:val="19"/>
                <w:szCs w:val="19"/>
                <w:shd w:val="clear" w:color="auto" w:fill="FFFF00"/>
                <w:lang w:val="es-ES"/>
              </w:rPr>
            </w:pPr>
            <w:r>
              <w:rPr>
                <w:rFonts w:ascii="Calibri Light" w:eastAsia="Calibri Light" w:hAnsi="Calibri Light" w:cs="Calibri Light"/>
                <w:sz w:val="19"/>
                <w:szCs w:val="19"/>
                <w:lang w:val="es-ES_tradnl"/>
              </w:rPr>
              <w:t xml:space="preserve">¿Qué se entiende por tácticas? Las tácticas se definen como “un conjunto planificado de acciones realizadas para lograr un objetivo”. </w:t>
            </w:r>
          </w:p>
        </w:tc>
      </w:tr>
      <w:tr w:rsidR="001748A7" w14:paraId="58B87536" w14:textId="77777777">
        <w:trPr>
          <w:trHeight w:val="1018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7AE187E4" w14:textId="77777777" w:rsidR="001748A7" w:rsidRDefault="001748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s-ES"/>
              </w:rPr>
            </w:pPr>
          </w:p>
          <w:p w14:paraId="392729F8" w14:textId="77777777" w:rsidR="001748A7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742D75FB" wp14:editId="21A638F2">
                  <wp:extent cx="1126613" cy="635000"/>
                  <wp:effectExtent l="0" t="0" r="0" b="0"/>
                  <wp:docPr id="3" name="Bildobjekt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objekt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613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left w:val="nil"/>
              <w:bottom w:val="nil"/>
            </w:tcBorders>
          </w:tcPr>
          <w:p w14:paraId="2E81D78D" w14:textId="77777777" w:rsidR="001748A7" w:rsidRDefault="001748A7">
            <w:pPr>
              <w:pStyle w:val="paragraph"/>
              <w:spacing w:before="0" w:beforeAutospacing="0" w:after="0" w:afterAutospacing="0"/>
              <w:ind w:left="-113" w:right="-153"/>
              <w:textAlignment w:val="baseline"/>
              <w:rPr>
                <w:rFonts w:ascii="Calibri Light" w:hAnsi="Calibri Light" w:cs="Calibri Light"/>
                <w:sz w:val="19"/>
                <w:szCs w:val="19"/>
                <w:lang w:val="en-GB"/>
              </w:rPr>
            </w:pPr>
          </w:p>
          <w:p w14:paraId="46370880" w14:textId="77777777" w:rsidR="001748A7" w:rsidRDefault="00000000">
            <w:pPr>
              <w:pStyle w:val="paragraph"/>
              <w:spacing w:before="0" w:beforeAutospacing="0" w:after="0" w:afterAutospacing="0"/>
              <w:ind w:left="-113" w:right="-153"/>
              <w:textAlignment w:val="baseline"/>
              <w:rPr>
                <w:rFonts w:ascii="Calibri Light" w:hAnsi="Calibri Light" w:cs="Calibri Light"/>
                <w:spacing w:val="-2"/>
                <w:sz w:val="19"/>
                <w:szCs w:val="19"/>
                <w:lang w:val="es-ES"/>
              </w:rPr>
            </w:pPr>
            <w:r>
              <w:rPr>
                <w:rFonts w:ascii="Calibri Light" w:eastAsia="Calibri Light" w:hAnsi="Calibri Light" w:cs="Calibri Light"/>
                <w:sz w:val="19"/>
                <w:szCs w:val="19"/>
                <w:lang w:val="es-ES_tradnl"/>
              </w:rPr>
              <w:t xml:space="preserve">Existen cuatro tipos diferentes de tácticas para el trabajo de derechos humanos. A fin de ayudar a explicar estos cuatro tipos de tácticas, podemos pensar en el fuego como una metáfora para representar violaciones de los derechos humanos. No es una fogata frente a la cual nos sentamos para calentarnos, sino un incendio peligroso y fuera de control. Al igual que las violaciones de los derechos humanos, los incendios dañan a las personas, las traumatizan, lesionan y matan, y destruyen la propiedad y la tierra. </w:t>
            </w:r>
          </w:p>
          <w:p w14:paraId="484DECE4" w14:textId="77777777" w:rsidR="001748A7" w:rsidRDefault="00000000">
            <w:pPr>
              <w:pStyle w:val="paragraph"/>
              <w:spacing w:before="0" w:beforeAutospacing="0" w:after="0" w:afterAutospacing="0"/>
              <w:ind w:left="-113" w:right="-153" w:firstLine="262"/>
              <w:rPr>
                <w:rFonts w:ascii="Calibri Light" w:hAnsi="Calibri Light" w:cs="Calibri Light"/>
                <w:sz w:val="19"/>
                <w:szCs w:val="19"/>
                <w:lang w:val="es-ES"/>
              </w:rPr>
            </w:pPr>
            <w:r>
              <w:rPr>
                <w:rFonts w:ascii="Calibri Light" w:eastAsia="Calibri Light" w:hAnsi="Calibri Light" w:cs="Calibri Light"/>
                <w:sz w:val="19"/>
                <w:szCs w:val="19"/>
                <w:lang w:val="es-ES_tradnl"/>
              </w:rPr>
              <w:t>Entonces ¿cómo detenemos los incendios? Llevamos a cabo cuatro tipos de actividades:</w:t>
            </w:r>
          </w:p>
          <w:p w14:paraId="7085D139" w14:textId="77777777" w:rsidR="001748A7" w:rsidRDefault="001748A7">
            <w:pPr>
              <w:pStyle w:val="paragraph"/>
              <w:spacing w:before="0" w:beforeAutospacing="0" w:after="0" w:afterAutospacing="0"/>
              <w:ind w:left="-113" w:right="-153" w:firstLine="262"/>
              <w:rPr>
                <w:rFonts w:ascii="Calibri Light" w:eastAsia="Malgun Gothic" w:hAnsi="Calibri Light" w:cs="Calibri Light"/>
                <w:color w:val="000000"/>
                <w:spacing w:val="-2"/>
                <w:sz w:val="19"/>
                <w:szCs w:val="19"/>
                <w:lang w:val="es-ES"/>
              </w:rPr>
            </w:pPr>
          </w:p>
        </w:tc>
      </w:tr>
      <w:tr w:rsidR="001748A7" w:rsidRPr="0037277D" w14:paraId="680BBDBD" w14:textId="77777777">
        <w:trPr>
          <w:trHeight w:val="397"/>
        </w:trPr>
        <w:tc>
          <w:tcPr>
            <w:tcW w:w="2268" w:type="dxa"/>
            <w:tcBorders>
              <w:top w:val="nil"/>
              <w:bottom w:val="nil"/>
              <w:right w:val="nil"/>
            </w:tcBorders>
            <w:vAlign w:val="bottom"/>
          </w:tcPr>
          <w:p w14:paraId="37757C0C" w14:textId="77777777" w:rsidR="001748A7" w:rsidRDefault="001748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124B3A0" w14:textId="77777777" w:rsidR="001748A7" w:rsidRPr="0037277D" w:rsidRDefault="00000000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  <w:b/>
                <w:bCs/>
                <w:sz w:val="19"/>
                <w:szCs w:val="19"/>
                <w:lang w:val="es-ES"/>
              </w:rPr>
            </w:pPr>
            <w:r w:rsidRPr="0037277D">
              <w:rPr>
                <w:rFonts w:ascii="Calibri Light" w:eastAsia="Calibri Light" w:hAnsi="Calibri Light" w:cs="Calibri Light"/>
                <w:b/>
                <w:bCs/>
                <w:sz w:val="19"/>
                <w:szCs w:val="19"/>
                <w:lang w:val="es-ES_tradnl"/>
              </w:rPr>
              <w:t>TÁCTICAS EN CASO DE EMERGENCIA</w:t>
            </w:r>
          </w:p>
        </w:tc>
      </w:tr>
      <w:tr w:rsidR="001748A7" w:rsidRPr="0037277D" w14:paraId="16BAEBB0" w14:textId="77777777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257AF9D7" w14:textId="77777777" w:rsidR="001748A7" w:rsidRDefault="001748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s-ES"/>
              </w:rPr>
            </w:pPr>
          </w:p>
          <w:p w14:paraId="79CF8272" w14:textId="77777777" w:rsidR="001748A7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12DB8256" wp14:editId="57D8579E">
                  <wp:extent cx="1126613" cy="635000"/>
                  <wp:effectExtent l="0" t="0" r="0" b="0"/>
                  <wp:docPr id="4" name="Bildobjekt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objekt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613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top w:val="single" w:sz="4" w:space="0" w:color="auto"/>
              <w:left w:val="nil"/>
              <w:bottom w:val="nil"/>
            </w:tcBorders>
          </w:tcPr>
          <w:p w14:paraId="28CC4B59" w14:textId="77777777" w:rsidR="001748A7" w:rsidRDefault="001748A7">
            <w:pPr>
              <w:pStyle w:val="paragraph"/>
              <w:spacing w:before="0" w:beforeAutospacing="0" w:after="0" w:afterAutospacing="0"/>
              <w:ind w:left="-112"/>
              <w:textAlignment w:val="baseline"/>
              <w:rPr>
                <w:rFonts w:ascii="Calibri Light" w:hAnsi="Calibri Light" w:cs="Calibri Light"/>
                <w:b/>
                <w:bCs/>
                <w:sz w:val="19"/>
                <w:szCs w:val="19"/>
                <w:lang w:val="en-GB"/>
              </w:rPr>
            </w:pPr>
          </w:p>
          <w:p w14:paraId="40735998" w14:textId="77777777" w:rsidR="001748A7" w:rsidRDefault="00000000">
            <w:pPr>
              <w:pStyle w:val="paragraph"/>
              <w:spacing w:before="0" w:beforeAutospacing="0" w:after="0" w:afterAutospacing="0"/>
              <w:ind w:left="-112"/>
              <w:textAlignment w:val="baseline"/>
              <w:rPr>
                <w:rFonts w:ascii="Calibri Light" w:hAnsi="Calibri Light" w:cs="Calibri Light"/>
                <w:sz w:val="19"/>
                <w:szCs w:val="19"/>
                <w:lang w:val="es-ES"/>
              </w:rPr>
            </w:pPr>
            <w:r>
              <w:rPr>
                <w:rFonts w:ascii="Calibri Light" w:eastAsia="Calibri Light" w:hAnsi="Calibri Light" w:cs="Calibri Light"/>
                <w:sz w:val="19"/>
                <w:szCs w:val="19"/>
                <w:lang w:val="es-ES_tradnl"/>
              </w:rPr>
              <w:t xml:space="preserve">Las tácticas en caso de emergencia se centran en detener los incendios antes de que comiencen, apagar los incendios y salvar a las personas. </w:t>
            </w:r>
          </w:p>
          <w:p w14:paraId="2440E1E7" w14:textId="77777777" w:rsidR="001748A7" w:rsidRDefault="00000000">
            <w:pPr>
              <w:pStyle w:val="paragraph"/>
              <w:spacing w:before="0" w:beforeAutospacing="0" w:after="0" w:afterAutospacing="0"/>
              <w:ind w:left="-112" w:firstLine="284"/>
              <w:textAlignment w:val="baseline"/>
              <w:rPr>
                <w:rFonts w:ascii="Calibri Light" w:hAnsi="Calibri Light" w:cs="Calibri Light"/>
                <w:sz w:val="19"/>
                <w:szCs w:val="19"/>
                <w:lang w:val="es-ES"/>
              </w:rPr>
            </w:pPr>
            <w:r>
              <w:rPr>
                <w:rFonts w:ascii="Calibri Light" w:eastAsia="Calibri Light" w:hAnsi="Calibri Light" w:cs="Calibri Light"/>
                <w:sz w:val="19"/>
                <w:szCs w:val="19"/>
                <w:lang w:val="es-ES_tradnl"/>
              </w:rPr>
              <w:t>¿Qué haría si viera a un niño jugando con fósforos? Apagaría el fuego de un soplido y se los quitaría. Intentaría evitar que se inicie el incendio.</w:t>
            </w:r>
          </w:p>
          <w:p w14:paraId="682731E8" w14:textId="77777777" w:rsidR="001748A7" w:rsidRDefault="00000000">
            <w:pPr>
              <w:pStyle w:val="paragraph"/>
              <w:spacing w:before="0" w:beforeAutospacing="0" w:after="0" w:afterAutospacing="0"/>
              <w:ind w:left="-112" w:firstLine="284"/>
              <w:textAlignment w:val="baseline"/>
              <w:rPr>
                <w:rFonts w:ascii="Calibri Light" w:hAnsi="Calibri Light" w:cs="Calibri Light"/>
                <w:sz w:val="19"/>
                <w:szCs w:val="19"/>
                <w:lang w:val="es-ES"/>
              </w:rPr>
            </w:pPr>
            <w:r>
              <w:rPr>
                <w:rFonts w:ascii="Calibri Light" w:eastAsia="Calibri Light" w:hAnsi="Calibri Light" w:cs="Calibri Light"/>
                <w:sz w:val="19"/>
                <w:szCs w:val="19"/>
                <w:lang w:val="es-ES_tradnl"/>
              </w:rPr>
              <w:t xml:space="preserve">Si llegara demasiado tarde y ya hubiera comenzado un pequeño incendio, podría intentar apagarlo usted mismo, con un extintor de incendios o un cubo de agua. Intentaría proteger a las personas y a la propiedad en riesgo al detener el incendio. Y si el incendio fuera demasiado grande para eso, pediría ayuda a la brigada de bomberos y advertiría a las personas que salgan. </w:t>
            </w:r>
          </w:p>
          <w:p w14:paraId="42B28D10" w14:textId="77777777" w:rsidR="001748A7" w:rsidRDefault="00000000">
            <w:pPr>
              <w:pStyle w:val="paragraph"/>
              <w:spacing w:before="0" w:beforeAutospacing="0" w:after="0" w:afterAutospacing="0"/>
              <w:ind w:left="-108" w:firstLine="280"/>
              <w:textAlignment w:val="baseline"/>
              <w:rPr>
                <w:rFonts w:ascii="Calibri Light" w:hAnsi="Calibri Light" w:cs="Calibri Light"/>
                <w:color w:val="000000"/>
                <w:sz w:val="19"/>
                <w:szCs w:val="19"/>
                <w:lang w:val="es-ES"/>
              </w:rPr>
            </w:pPr>
            <w:r>
              <w:rPr>
                <w:rFonts w:ascii="Calibri Light" w:eastAsia="Calibri Light" w:hAnsi="Calibri Light" w:cs="Calibri Light"/>
                <w:sz w:val="19"/>
                <w:szCs w:val="19"/>
                <w:lang w:val="es-ES_tradnl"/>
              </w:rPr>
              <w:t xml:space="preserve">Las tácticas en caso de emergencia para los derechos humanos son como esta. Utilizamos tácticas en caso de emergencia para abusos de derechos humanos que están a punto de suceder o que están sucediendo ahora a personas particulares, en lugares particulares. </w:t>
            </w:r>
            <w:r>
              <w:rPr>
                <w:rFonts w:ascii="Calibri Light" w:eastAsia="Calibri Light" w:hAnsi="Calibri Light" w:cs="Calibri Light"/>
                <w:color w:val="000000"/>
                <w:sz w:val="19"/>
                <w:szCs w:val="19"/>
                <w:lang w:val="es-ES_tradnl"/>
              </w:rPr>
              <w:t>Eso puede implicar la intervención directa para prevenir o detener un abuso y salvar a las personas, o bien, pedir ayuda y advertir a las personas que están en peligro.</w:t>
            </w:r>
          </w:p>
          <w:p w14:paraId="56DA7B59" w14:textId="77777777" w:rsidR="001748A7" w:rsidRDefault="001748A7">
            <w:pPr>
              <w:pStyle w:val="paragraph"/>
              <w:spacing w:before="0" w:beforeAutospacing="0" w:after="0" w:afterAutospacing="0"/>
              <w:ind w:left="-112" w:firstLine="284"/>
              <w:textAlignment w:val="baseline"/>
              <w:rPr>
                <w:rFonts w:ascii="Calibri Light" w:hAnsi="Calibri Light" w:cs="Calibri Light"/>
                <w:color w:val="000000"/>
                <w:sz w:val="19"/>
                <w:szCs w:val="19"/>
                <w:lang w:val="es-ES"/>
              </w:rPr>
            </w:pPr>
          </w:p>
        </w:tc>
      </w:tr>
      <w:tr w:rsidR="001748A7" w:rsidRPr="00723A0B" w14:paraId="6CEF9844" w14:textId="77777777">
        <w:trPr>
          <w:trHeight w:val="2270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1BF07710" w14:textId="77777777" w:rsidR="001748A7" w:rsidRDefault="001748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s-ES"/>
              </w:rPr>
            </w:pPr>
          </w:p>
          <w:p w14:paraId="73145629" w14:textId="77777777" w:rsidR="001748A7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196A2745" wp14:editId="02BAEB0F">
                  <wp:extent cx="1126613" cy="635000"/>
                  <wp:effectExtent l="0" t="0" r="0" b="0"/>
                  <wp:docPr id="5" name="Bildobjekt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613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left w:val="nil"/>
              <w:bottom w:val="nil"/>
            </w:tcBorders>
          </w:tcPr>
          <w:p w14:paraId="6E3A4952" w14:textId="77777777" w:rsidR="001748A7" w:rsidRPr="0005632E" w:rsidRDefault="001748A7">
            <w:pPr>
              <w:pStyle w:val="paragraph"/>
              <w:spacing w:before="0" w:beforeAutospacing="0" w:after="0" w:afterAutospacing="0"/>
              <w:ind w:left="-108" w:hanging="4"/>
              <w:textAlignment w:val="baseline"/>
              <w:rPr>
                <w:rStyle w:val="normaltextrun"/>
                <w:rFonts w:ascii="Calibri Light" w:eastAsia="Calibri" w:hAnsi="Calibri Light" w:cs="Calibri Light"/>
                <w:color w:val="000000"/>
                <w:sz w:val="19"/>
                <w:szCs w:val="19"/>
                <w:lang w:val="en-GB"/>
              </w:rPr>
            </w:pPr>
          </w:p>
          <w:p w14:paraId="4D1BB451" w14:textId="77777777" w:rsidR="001748A7" w:rsidRPr="0005632E" w:rsidRDefault="00000000">
            <w:pPr>
              <w:pStyle w:val="paragraph"/>
              <w:spacing w:before="0" w:beforeAutospacing="0" w:after="0" w:afterAutospacing="0"/>
              <w:ind w:left="-108" w:hanging="4"/>
              <w:textAlignment w:val="baseline"/>
              <w:rPr>
                <w:rStyle w:val="normaltextrun"/>
                <w:rFonts w:ascii="Calibri Light" w:eastAsia="Calibri" w:hAnsi="Calibri Light" w:cs="Calibri Light"/>
                <w:color w:val="000000"/>
                <w:sz w:val="19"/>
                <w:szCs w:val="19"/>
                <w:lang w:val="es-ES"/>
              </w:rPr>
            </w:pPr>
            <w:r w:rsidRPr="0005632E">
              <w:rPr>
                <w:rStyle w:val="normaltextrun"/>
                <w:rFonts w:ascii="Calibri Light" w:eastAsia="Calibri Light" w:hAnsi="Calibri Light" w:cs="Calibri Light"/>
                <w:color w:val="000000"/>
                <w:sz w:val="19"/>
                <w:szCs w:val="19"/>
                <w:lang w:val="es-ES_tradnl"/>
              </w:rPr>
              <w:t>Entonces ¿para qué tipo de violaciones de FORB podríamos usar tácticas en caso de “emergencia”? El acoso, los discursos de odio, las agresiones, el vandalismo de la propiedad, los ataques a lugares de culto, la violencia comunitaria y los arrestos arbitrarios son ejemplos de violaciones que ocurren a personas o grupos específicos, en lugares específicos, en momentos específicos. </w:t>
            </w:r>
          </w:p>
          <w:p w14:paraId="3AE16610" w14:textId="77777777" w:rsidR="001748A7" w:rsidRPr="0005632E" w:rsidRDefault="00000000">
            <w:pPr>
              <w:pStyle w:val="paragraph"/>
              <w:spacing w:before="0" w:beforeAutospacing="0" w:after="0" w:afterAutospacing="0"/>
              <w:ind w:left="-108" w:firstLine="280"/>
              <w:textAlignment w:val="baseline"/>
              <w:rPr>
                <w:rFonts w:ascii="Calibri Light" w:hAnsi="Calibri Light" w:cs="Calibri Light"/>
                <w:sz w:val="19"/>
                <w:szCs w:val="19"/>
                <w:lang w:val="es-ES"/>
              </w:rPr>
            </w:pPr>
            <w:r w:rsidRPr="0005632E">
              <w:rPr>
                <w:rFonts w:ascii="Calibri Light" w:eastAsia="Calibri Light" w:hAnsi="Calibri Light" w:cs="Calibri Light"/>
                <w:sz w:val="19"/>
                <w:szCs w:val="19"/>
                <w:lang w:val="es-ES_tradnl"/>
              </w:rPr>
              <w:t xml:space="preserve">Si bien las tácticas en caso de emergencia responden a eventos inmediatos como estos, exigen que estemos preparados para saber qué hacer. Así como las personas aprenden el número de teléfono de la brigada de bomberos o aprenden a usar un extintor, podemos aprender sobre formas de prevenir, detener y pedir ayuda cuando ocurren violaciones de los derechos humanos. </w:t>
            </w:r>
          </w:p>
          <w:p w14:paraId="74153718" w14:textId="77777777" w:rsidR="001748A7" w:rsidRPr="0005632E" w:rsidRDefault="00000000">
            <w:pPr>
              <w:pStyle w:val="paragraph"/>
              <w:spacing w:before="0" w:beforeAutospacing="0" w:after="0" w:afterAutospacing="0"/>
              <w:ind w:left="-108" w:firstLine="422"/>
              <w:textAlignment w:val="baseline"/>
              <w:rPr>
                <w:rFonts w:ascii="Calibri Light" w:hAnsi="Calibri Light" w:cs="Calibri Light"/>
                <w:sz w:val="19"/>
                <w:szCs w:val="19"/>
                <w:lang w:val="es-ES"/>
              </w:rPr>
            </w:pPr>
            <w:r w:rsidRPr="0005632E">
              <w:rPr>
                <w:rStyle w:val="normaltextrun"/>
                <w:rFonts w:ascii="Calibri Light" w:eastAsia="Calibri" w:hAnsi="Calibri Light" w:cs="Calibri Light"/>
                <w:color w:val="000000"/>
                <w:sz w:val="19"/>
                <w:szCs w:val="19"/>
                <w:lang w:val="es-ES"/>
              </w:rPr>
              <w:t> </w:t>
            </w:r>
          </w:p>
        </w:tc>
      </w:tr>
      <w:tr w:rsidR="001748A7" w14:paraId="4B82F4BB" w14:textId="77777777">
        <w:trPr>
          <w:trHeight w:val="397"/>
        </w:trPr>
        <w:tc>
          <w:tcPr>
            <w:tcW w:w="2268" w:type="dxa"/>
            <w:tcBorders>
              <w:top w:val="nil"/>
              <w:bottom w:val="nil"/>
              <w:right w:val="nil"/>
            </w:tcBorders>
            <w:vAlign w:val="bottom"/>
          </w:tcPr>
          <w:p w14:paraId="3EB14EFB" w14:textId="77777777" w:rsidR="001748A7" w:rsidRDefault="001748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1"/>
                <w:szCs w:val="21"/>
                <w:lang w:val="es-ES"/>
              </w:rPr>
            </w:pP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32FCAC7" w14:textId="77777777" w:rsidR="001748A7" w:rsidRPr="0005632E" w:rsidRDefault="00000000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  <w:b/>
                <w:bCs/>
                <w:sz w:val="19"/>
                <w:szCs w:val="19"/>
                <w:lang w:val="en-GB"/>
              </w:rPr>
            </w:pPr>
            <w:r w:rsidRPr="0005632E">
              <w:rPr>
                <w:rFonts w:ascii="Calibri Light" w:eastAsia="Calibri Light" w:hAnsi="Calibri Light" w:cs="Calibri Light"/>
                <w:b/>
                <w:bCs/>
                <w:sz w:val="19"/>
                <w:szCs w:val="19"/>
                <w:lang w:val="es-ES_tradnl"/>
              </w:rPr>
              <w:t>TÁCTICAS PARA EL CAMBIO</w:t>
            </w:r>
          </w:p>
        </w:tc>
      </w:tr>
      <w:tr w:rsidR="001748A7" w14:paraId="278C8601" w14:textId="77777777">
        <w:trPr>
          <w:trHeight w:val="1612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79F38BDD" w14:textId="77777777" w:rsidR="001748A7" w:rsidRDefault="001748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</w:p>
          <w:p w14:paraId="0F4986A3" w14:textId="77777777" w:rsidR="001748A7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4D5EA1CB" wp14:editId="5E191156">
                  <wp:extent cx="1126613" cy="635000"/>
                  <wp:effectExtent l="0" t="0" r="0" b="0"/>
                  <wp:docPr id="6" name="Bildobjekt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objekt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613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top w:val="single" w:sz="4" w:space="0" w:color="auto"/>
              <w:left w:val="nil"/>
              <w:bottom w:val="nil"/>
            </w:tcBorders>
          </w:tcPr>
          <w:p w14:paraId="12BEDDAE" w14:textId="77777777" w:rsidR="001748A7" w:rsidRPr="0005632E" w:rsidRDefault="001748A7">
            <w:pPr>
              <w:pStyle w:val="paragraph"/>
              <w:spacing w:before="0" w:beforeAutospacing="0" w:after="0" w:afterAutospacing="0"/>
              <w:ind w:left="-108" w:hanging="4"/>
              <w:textAlignment w:val="baseline"/>
              <w:rPr>
                <w:rFonts w:ascii="Calibri Light" w:hAnsi="Calibri Light" w:cs="Calibri Light"/>
                <w:b/>
                <w:bCs/>
                <w:sz w:val="19"/>
                <w:szCs w:val="19"/>
                <w:lang w:val="en-GB"/>
              </w:rPr>
            </w:pPr>
          </w:p>
          <w:p w14:paraId="3F4B141C" w14:textId="77777777" w:rsidR="001748A7" w:rsidRPr="0005632E" w:rsidRDefault="00000000">
            <w:pPr>
              <w:pStyle w:val="paragraph"/>
              <w:spacing w:before="0" w:beforeAutospacing="0" w:after="0" w:afterAutospacing="0"/>
              <w:ind w:left="-108" w:hanging="4"/>
              <w:textAlignment w:val="baseline"/>
              <w:rPr>
                <w:rFonts w:ascii="Calibri Light" w:hAnsi="Calibri Light" w:cs="Calibri Light"/>
                <w:sz w:val="19"/>
                <w:szCs w:val="19"/>
                <w:lang w:val="es-ES"/>
              </w:rPr>
            </w:pPr>
            <w:r w:rsidRPr="0005632E">
              <w:rPr>
                <w:rFonts w:ascii="Calibri Light" w:eastAsia="Calibri Light" w:hAnsi="Calibri Light" w:cs="Calibri Light"/>
                <w:sz w:val="19"/>
                <w:szCs w:val="19"/>
                <w:lang w:val="es-ES_tradnl"/>
              </w:rPr>
              <w:t xml:space="preserve">Los incendios ocurren y se propagan por distintos motivos, por ejemplo, un cableado eléctrico peligroso. Las tácticas para el cambio consisten en cambiar las situaciones que conducen a que ocurran los incendios, </w:t>
            </w:r>
            <w:r w:rsidRPr="0005632E">
              <w:rPr>
                <w:rFonts w:ascii="Calibri Light" w:eastAsia="Calibri Light" w:hAnsi="Calibri Light" w:cs="Calibri Light"/>
                <w:sz w:val="19"/>
                <w:szCs w:val="19"/>
                <w:lang w:val="es-ES_tradnl"/>
              </w:rPr>
              <w:br/>
              <w:t xml:space="preserve">por ejemplo, asegurarse de que </w:t>
            </w:r>
            <w:r w:rsidRPr="0005632E">
              <w:rPr>
                <w:rFonts w:ascii="Calibri Light" w:eastAsia="Calibri Light" w:hAnsi="Calibri Light" w:cs="Calibri Light"/>
                <w:color w:val="000000"/>
                <w:sz w:val="19"/>
                <w:szCs w:val="19"/>
                <w:lang w:val="es-ES_tradnl"/>
              </w:rPr>
              <w:t>haya regulaciones de construcción que garanticen que el cableado sea seguro.</w:t>
            </w:r>
            <w:r w:rsidRPr="0005632E">
              <w:rPr>
                <w:rFonts w:ascii="Calibri Light" w:eastAsia="Calibri Light" w:hAnsi="Calibri Light" w:cs="Calibri Light"/>
                <w:sz w:val="19"/>
                <w:szCs w:val="19"/>
                <w:lang w:val="es-ES_tradnl"/>
              </w:rPr>
              <w:t xml:space="preserve"> </w:t>
            </w:r>
          </w:p>
          <w:p w14:paraId="3E4F3CFB" w14:textId="77777777" w:rsidR="001748A7" w:rsidRPr="0005632E" w:rsidRDefault="00000000">
            <w:pPr>
              <w:pStyle w:val="paragraph"/>
              <w:spacing w:before="0" w:beforeAutospacing="0" w:after="0" w:afterAutospacing="0"/>
              <w:ind w:left="-108" w:firstLine="280"/>
              <w:textAlignment w:val="baseline"/>
              <w:rPr>
                <w:rFonts w:ascii="Calibri Light" w:eastAsia="Calibri" w:hAnsi="Calibri Light" w:cs="Calibri Light"/>
                <w:color w:val="000000"/>
                <w:sz w:val="19"/>
                <w:szCs w:val="19"/>
                <w:lang w:val="en-GB"/>
              </w:rPr>
            </w:pPr>
            <w:r w:rsidRPr="0005632E">
              <w:rPr>
                <w:rFonts w:ascii="Calibri Light" w:eastAsia="Calibri Light" w:hAnsi="Calibri Light" w:cs="Calibri Light"/>
                <w:sz w:val="19"/>
                <w:szCs w:val="19"/>
                <w:lang w:val="es-ES_tradnl"/>
              </w:rPr>
              <w:t xml:space="preserve">Las violaciones de los derechos humanos también ocurren por diversos motivos, por ejemplo, porque la sociedad no tiene las reglas necesarias para proteger a las personas, o bien, porque las personas que se encargan de garantizar que se sigan esas reglas no lo hacen. </w:t>
            </w:r>
            <w:r w:rsidRPr="0005632E">
              <w:rPr>
                <w:rFonts w:ascii="Calibri Light" w:eastAsia="Calibri Light" w:hAnsi="Calibri Light" w:cs="Calibri Light"/>
                <w:color w:val="000000"/>
                <w:sz w:val="19"/>
                <w:szCs w:val="19"/>
                <w:lang w:val="es-ES_tradnl"/>
              </w:rPr>
              <w:t>Porque la sociedad está mal “programada”.</w:t>
            </w:r>
          </w:p>
          <w:p w14:paraId="00E3359D" w14:textId="77777777" w:rsidR="001748A7" w:rsidRPr="0005632E" w:rsidRDefault="001748A7">
            <w:pPr>
              <w:pStyle w:val="paragraph"/>
              <w:spacing w:before="0" w:beforeAutospacing="0" w:after="0" w:afterAutospacing="0"/>
              <w:ind w:left="-108" w:firstLine="422"/>
              <w:textAlignment w:val="baseline"/>
              <w:rPr>
                <w:rStyle w:val="normaltextrun"/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</w:tr>
      <w:tr w:rsidR="001748A7" w:rsidRPr="0037277D" w14:paraId="04F63C95" w14:textId="77777777">
        <w:trPr>
          <w:trHeight w:val="3250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54FD9028" w14:textId="77777777" w:rsidR="001748A7" w:rsidRDefault="001748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</w:p>
          <w:p w14:paraId="1E9031ED" w14:textId="77777777" w:rsidR="001748A7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20EF69EB" wp14:editId="40E9A2D8">
                  <wp:extent cx="1126613" cy="635000"/>
                  <wp:effectExtent l="0" t="0" r="0" b="0"/>
                  <wp:docPr id="7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dobjekt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613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left w:val="nil"/>
              <w:bottom w:val="nil"/>
            </w:tcBorders>
          </w:tcPr>
          <w:p w14:paraId="1CD815BC" w14:textId="77777777" w:rsidR="001748A7" w:rsidRPr="0005632E" w:rsidRDefault="001748A7">
            <w:pPr>
              <w:ind w:left="-112"/>
              <w:rPr>
                <w:rFonts w:ascii="Calibri Light" w:hAnsi="Calibri Light" w:cs="Calibri Light"/>
                <w:color w:val="000000"/>
                <w:sz w:val="19"/>
                <w:szCs w:val="19"/>
                <w:lang w:val="en-GB" w:eastAsia="ko-KR"/>
              </w:rPr>
            </w:pPr>
          </w:p>
          <w:p w14:paraId="28C68F76" w14:textId="77777777" w:rsidR="001748A7" w:rsidRPr="0005632E" w:rsidRDefault="00000000">
            <w:pPr>
              <w:ind w:left="-112" w:right="-11"/>
              <w:rPr>
                <w:rFonts w:ascii="Calibri Light" w:eastAsia="Malgun Gothic" w:hAnsi="Calibri Light" w:cs="Calibri Light"/>
                <w:spacing w:val="-4"/>
                <w:sz w:val="19"/>
                <w:szCs w:val="19"/>
                <w:lang w:val="en-GB" w:eastAsia="ko-KR"/>
              </w:rPr>
            </w:pPr>
            <w:r w:rsidRPr="0005632E">
              <w:rPr>
                <w:rFonts w:ascii="Calibri Light" w:eastAsia="Calibri Light" w:hAnsi="Calibri Light" w:cs="Calibri Light"/>
                <w:color w:val="000000"/>
                <w:sz w:val="19"/>
                <w:szCs w:val="19"/>
                <w:lang w:val="es-ES_tradnl" w:eastAsia="ko-KR"/>
              </w:rPr>
              <w:t>Muchas violaciones de los derechos humanos solo pueden resolverse si se convence a las personas de cambiar las reglas o la forma en que se hacen las cosas.</w:t>
            </w:r>
            <w:r w:rsidRPr="0005632E">
              <w:rPr>
                <w:rFonts w:ascii="Calibri Light" w:eastAsia="Calibri Light" w:hAnsi="Calibri Light" w:cs="Calibri Light"/>
                <w:sz w:val="19"/>
                <w:szCs w:val="19"/>
                <w:lang w:val="es-ES_tradnl" w:eastAsia="ko-KR"/>
              </w:rPr>
              <w:t xml:space="preserve"> Podemos hacerlo de 4 maneras diferentes:</w:t>
            </w:r>
          </w:p>
          <w:p w14:paraId="647A6440" w14:textId="77777777" w:rsidR="001748A7" w:rsidRPr="0005632E" w:rsidRDefault="00000000">
            <w:pPr>
              <w:pStyle w:val="Liststycke"/>
              <w:numPr>
                <w:ilvl w:val="0"/>
                <w:numId w:val="9"/>
              </w:numPr>
              <w:spacing w:before="240" w:after="0" w:line="240" w:lineRule="auto"/>
              <w:ind w:left="314"/>
              <w:rPr>
                <w:rFonts w:ascii="Calibri Light" w:eastAsia="Malgun Gothic" w:hAnsi="Calibri Light" w:cs="Calibri Light"/>
                <w:color w:val="000000"/>
                <w:sz w:val="19"/>
                <w:szCs w:val="19"/>
                <w:lang w:val="es-ES" w:eastAsia="ko-KR"/>
              </w:rPr>
            </w:pPr>
            <w:r w:rsidRPr="0005632E">
              <w:rPr>
                <w:rFonts w:ascii="Calibri Light" w:eastAsia="Calibri Light" w:hAnsi="Calibri Light" w:cs="Calibri Light"/>
                <w:color w:val="000000"/>
                <w:sz w:val="19"/>
                <w:szCs w:val="19"/>
                <w:lang w:val="es-ES_tradnl" w:eastAsia="ko-KR"/>
              </w:rPr>
              <w:t>hacer campañas y protestar pacíficamente para resaltar el problema; </w:t>
            </w:r>
          </w:p>
          <w:p w14:paraId="4664E8E8" w14:textId="77777777" w:rsidR="001748A7" w:rsidRPr="0005632E" w:rsidRDefault="00000000">
            <w:pPr>
              <w:pStyle w:val="Liststycke"/>
              <w:numPr>
                <w:ilvl w:val="0"/>
                <w:numId w:val="9"/>
              </w:numPr>
              <w:spacing w:after="0" w:line="240" w:lineRule="auto"/>
              <w:ind w:left="314"/>
              <w:rPr>
                <w:rFonts w:ascii="Calibri Light" w:eastAsia="Malgun Gothic" w:hAnsi="Calibri Light" w:cs="Calibri Light"/>
                <w:color w:val="000000"/>
                <w:sz w:val="19"/>
                <w:szCs w:val="19"/>
                <w:lang w:val="es-ES" w:eastAsia="ko-KR"/>
              </w:rPr>
            </w:pPr>
            <w:r w:rsidRPr="0005632E">
              <w:rPr>
                <w:rFonts w:ascii="Calibri Light" w:eastAsia="Calibri Light" w:hAnsi="Calibri Light" w:cs="Calibri Light"/>
                <w:color w:val="000000"/>
                <w:sz w:val="19"/>
                <w:szCs w:val="19"/>
                <w:lang w:val="es-ES_tradnl" w:eastAsia="ko-KR"/>
              </w:rPr>
              <w:t>persuadir a las personas que tienen el poder de cambiar las cosas de que deben hacer algo al respecto</w:t>
            </w:r>
            <w:r w:rsidRPr="0005632E">
              <w:rPr>
                <w:rFonts w:ascii="Calibri Light" w:eastAsia="Calibri Light" w:hAnsi="Calibri Light" w:cs="Calibri Light"/>
                <w:sz w:val="19"/>
                <w:szCs w:val="19"/>
                <w:lang w:val="es-ES_tradnl" w:eastAsia="ko-KR"/>
              </w:rPr>
              <w:t>,</w:t>
            </w:r>
            <w:r w:rsidRPr="0005632E">
              <w:rPr>
                <w:rFonts w:ascii="Calibri Light" w:eastAsia="Calibri Light" w:hAnsi="Calibri Light" w:cs="Calibri Light"/>
                <w:color w:val="000000"/>
                <w:sz w:val="19"/>
                <w:szCs w:val="19"/>
                <w:lang w:val="es-ES_tradnl" w:eastAsia="ko-KR"/>
              </w:rPr>
              <w:t xml:space="preserve"> a esto le podemos llamar defensa;</w:t>
            </w:r>
          </w:p>
          <w:p w14:paraId="2847D736" w14:textId="77777777" w:rsidR="001748A7" w:rsidRPr="0005632E" w:rsidRDefault="00000000">
            <w:pPr>
              <w:pStyle w:val="Liststycke"/>
              <w:numPr>
                <w:ilvl w:val="0"/>
                <w:numId w:val="9"/>
              </w:numPr>
              <w:spacing w:after="0" w:line="240" w:lineRule="auto"/>
              <w:ind w:left="314"/>
              <w:rPr>
                <w:rFonts w:ascii="Calibri Light" w:eastAsia="Malgun Gothic" w:hAnsi="Calibri Light" w:cs="Calibri Light"/>
                <w:color w:val="000000"/>
                <w:sz w:val="19"/>
                <w:szCs w:val="19"/>
                <w:lang w:val="en-GB" w:eastAsia="ko-KR"/>
              </w:rPr>
            </w:pPr>
            <w:r w:rsidRPr="0005632E">
              <w:rPr>
                <w:rFonts w:ascii="Calibri Light" w:eastAsia="Calibri Light" w:hAnsi="Calibri Light" w:cs="Calibri Light"/>
                <w:color w:val="000000"/>
                <w:sz w:val="19"/>
                <w:szCs w:val="19"/>
                <w:lang w:val="es-ES_tradnl" w:eastAsia="ko-KR"/>
              </w:rPr>
              <w:t>proporcionar incentivos para que las personas se comporten de manera diferente; o bien,</w:t>
            </w:r>
          </w:p>
          <w:p w14:paraId="6717FEAB" w14:textId="77777777" w:rsidR="001748A7" w:rsidRPr="0005632E" w:rsidRDefault="00000000">
            <w:pPr>
              <w:pStyle w:val="Liststycke"/>
              <w:numPr>
                <w:ilvl w:val="0"/>
                <w:numId w:val="9"/>
              </w:numPr>
              <w:spacing w:after="0" w:line="240" w:lineRule="auto"/>
              <w:ind w:left="314"/>
              <w:rPr>
                <w:rFonts w:ascii="Calibri Light" w:eastAsia="Malgun Gothic" w:hAnsi="Calibri Light" w:cs="Calibri Light"/>
                <w:sz w:val="19"/>
                <w:szCs w:val="19"/>
                <w:lang w:val="en-GB" w:eastAsia="ko-KR"/>
              </w:rPr>
            </w:pPr>
            <w:r w:rsidRPr="0005632E">
              <w:rPr>
                <w:rFonts w:ascii="Calibri Light" w:eastAsia="Calibri Light" w:hAnsi="Calibri Light" w:cs="Calibri Light"/>
                <w:color w:val="000000"/>
                <w:sz w:val="19"/>
                <w:szCs w:val="19"/>
                <w:lang w:val="es-ES_tradnl" w:eastAsia="ko-KR"/>
              </w:rPr>
              <w:t>desafiar de manera pacífica las malas leyes o normas sociales para demostrar que no las aceptamos.</w:t>
            </w:r>
          </w:p>
          <w:p w14:paraId="1E91CDF9" w14:textId="77777777" w:rsidR="001748A7" w:rsidRPr="0005632E" w:rsidRDefault="00000000">
            <w:pPr>
              <w:ind w:left="-112"/>
              <w:rPr>
                <w:rFonts w:ascii="Calibri Light" w:eastAsia="Malgun Gothic" w:hAnsi="Calibri Light" w:cs="Calibri Light"/>
                <w:sz w:val="19"/>
                <w:szCs w:val="19"/>
                <w:lang w:val="es-ES" w:eastAsia="ko-KR"/>
              </w:rPr>
            </w:pPr>
            <w:r w:rsidRPr="0005632E">
              <w:rPr>
                <w:rFonts w:ascii="Calibri Light" w:eastAsia="Calibri Light" w:hAnsi="Calibri Light" w:cs="Calibri Light"/>
                <w:sz w:val="19"/>
                <w:szCs w:val="19"/>
                <w:lang w:val="es-ES_tradnl" w:eastAsia="ko-KR"/>
              </w:rPr>
              <w:br/>
              <w:t xml:space="preserve">Estas son tácticas para el cambio. Tienden a enfocarse en problemas más sistemáticos a largo plazo en la sociedad, problemas que afectan a muchas personas en muchos lugares. </w:t>
            </w:r>
          </w:p>
          <w:p w14:paraId="5A9799DB" w14:textId="77777777" w:rsidR="001748A7" w:rsidRPr="0005632E" w:rsidRDefault="001748A7">
            <w:pPr>
              <w:ind w:left="-112"/>
              <w:rPr>
                <w:rFonts w:ascii="Calibri Light" w:hAnsi="Calibri Light" w:cs="Calibri Light"/>
                <w:color w:val="000000"/>
                <w:sz w:val="19"/>
                <w:szCs w:val="19"/>
                <w:lang w:val="es-ES" w:eastAsia="ko-KR"/>
              </w:rPr>
            </w:pPr>
          </w:p>
        </w:tc>
      </w:tr>
      <w:tr w:rsidR="001748A7" w14:paraId="052A3368" w14:textId="77777777">
        <w:trPr>
          <w:trHeight w:val="397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757EC152" w14:textId="77777777" w:rsidR="001748A7" w:rsidRDefault="001748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ACB528A" w14:textId="77777777" w:rsidR="001748A7" w:rsidRPr="0005632E" w:rsidRDefault="00000000">
            <w:pPr>
              <w:pStyle w:val="Liststycke"/>
              <w:numPr>
                <w:ilvl w:val="0"/>
                <w:numId w:val="10"/>
              </w:numPr>
              <w:spacing w:after="0" w:line="240" w:lineRule="auto"/>
              <w:ind w:right="-152"/>
              <w:rPr>
                <w:rFonts w:ascii="Calibri Light" w:eastAsia="Times New Roman" w:hAnsi="Calibri Light" w:cs="Calibri Light"/>
                <w:b/>
                <w:bCs/>
                <w:sz w:val="19"/>
                <w:szCs w:val="19"/>
                <w:lang w:val="en-GB" w:eastAsia="ko-KR"/>
              </w:rPr>
            </w:pPr>
            <w:r w:rsidRPr="0005632E">
              <w:rPr>
                <w:rFonts w:ascii="Calibri Light" w:eastAsia="Calibri Light" w:hAnsi="Calibri Light" w:cs="Calibri Light"/>
                <w:b/>
                <w:bCs/>
                <w:sz w:val="19"/>
                <w:szCs w:val="19"/>
                <w:lang w:val="es-ES_tradnl" w:eastAsia="ko-KR"/>
              </w:rPr>
              <w:t>TÁCTICAS DE DESARROLLO</w:t>
            </w:r>
          </w:p>
        </w:tc>
      </w:tr>
      <w:tr w:rsidR="001748A7" w:rsidRPr="0037277D" w14:paraId="007F8F1A" w14:textId="77777777">
        <w:trPr>
          <w:trHeight w:val="794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3F02C3E5" w14:textId="77777777" w:rsidR="001748A7" w:rsidRDefault="001748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</w:p>
          <w:p w14:paraId="6821FAFC" w14:textId="77777777" w:rsidR="001748A7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0C6822A7" wp14:editId="026D9494">
                  <wp:extent cx="1126613" cy="635000"/>
                  <wp:effectExtent l="0" t="0" r="0" b="0"/>
                  <wp:docPr id="8" name="Bildobjekt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ldobjekt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613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top w:val="single" w:sz="4" w:space="0" w:color="auto"/>
              <w:left w:val="nil"/>
              <w:bottom w:val="nil"/>
            </w:tcBorders>
          </w:tcPr>
          <w:p w14:paraId="7AA68ABB" w14:textId="77777777" w:rsidR="001748A7" w:rsidRPr="0005632E" w:rsidRDefault="001748A7">
            <w:pPr>
              <w:ind w:left="-112" w:right="-152"/>
              <w:rPr>
                <w:rFonts w:ascii="Calibri Light" w:eastAsia="Times New Roman" w:hAnsi="Calibri Light" w:cs="Calibri Light"/>
                <w:sz w:val="19"/>
                <w:szCs w:val="19"/>
                <w:lang w:val="en-GB" w:eastAsia="ko-KR"/>
              </w:rPr>
            </w:pPr>
          </w:p>
          <w:p w14:paraId="62252B6E" w14:textId="77777777" w:rsidR="001748A7" w:rsidRPr="0005632E" w:rsidRDefault="00000000">
            <w:pPr>
              <w:ind w:left="-113" w:right="-57"/>
              <w:rPr>
                <w:rFonts w:ascii="Calibri Light" w:eastAsia="Times New Roman" w:hAnsi="Calibri Light" w:cs="Calibri Light"/>
                <w:sz w:val="19"/>
                <w:szCs w:val="19"/>
                <w:lang w:val="es-ES" w:eastAsia="ko-KR"/>
              </w:rPr>
            </w:pPr>
            <w:r w:rsidRPr="0005632E">
              <w:rPr>
                <w:rFonts w:ascii="Calibri Light" w:eastAsia="Calibri Light" w:hAnsi="Calibri Light" w:cs="Calibri Light"/>
                <w:sz w:val="19"/>
                <w:szCs w:val="19"/>
                <w:lang w:val="es-ES_tradnl" w:eastAsia="ko-KR"/>
              </w:rPr>
              <w:t>Otra forma en la que podemos trabajar para detener los incendios es generar conciencia pública y cambiar actitudes, por ejemplo, la concientización sobre los peligros de arrojar colillas de cigarrillos en terrenos secos. También podemos generar participación pública y hacer que más personas participen en la lucha contra incendios de voluntarios. Además, podemos desarrollar habilidades, por ejemplo, asegurarnos de que las personas sepan cómo usar un extintor de incendios.</w:t>
            </w:r>
          </w:p>
          <w:p w14:paraId="470012C5" w14:textId="77777777" w:rsidR="001748A7" w:rsidRPr="0005632E" w:rsidRDefault="00000000">
            <w:pPr>
              <w:ind w:left="-113" w:right="-57" w:firstLine="284"/>
              <w:rPr>
                <w:rFonts w:ascii="Calibri Light" w:eastAsia="Times New Roman" w:hAnsi="Calibri Light" w:cs="Calibri Light"/>
                <w:sz w:val="19"/>
                <w:szCs w:val="19"/>
                <w:lang w:val="es-ES" w:eastAsia="ko-KR"/>
              </w:rPr>
            </w:pPr>
            <w:r w:rsidRPr="0005632E">
              <w:rPr>
                <w:rFonts w:ascii="Calibri Light" w:eastAsia="Calibri Light" w:hAnsi="Calibri Light" w:cs="Calibri Light"/>
                <w:sz w:val="19"/>
                <w:szCs w:val="19"/>
                <w:lang w:val="es-ES_tradnl" w:eastAsia="ko-KR"/>
              </w:rPr>
              <w:t>En relación con los derechos humanos, las tácticas de desarrollo se centran en el trabajo a largo plazo, para generar una cultura de derechos humanos. Eso significa trabajar hacia una sociedad en la que todos comprendan sus derechos y los derechos de los demás, vean el respeto por los derechos humanos como normales y correctos, sepan qué hacer si se violan los derechos y sepan CÓMO respetar y defender sus propios derechos y los de otras personas.</w:t>
            </w:r>
          </w:p>
          <w:p w14:paraId="68DCFA69" w14:textId="77777777" w:rsidR="001748A7" w:rsidRPr="0005632E" w:rsidRDefault="001748A7">
            <w:pPr>
              <w:ind w:left="-112" w:right="-152" w:firstLine="284"/>
              <w:rPr>
                <w:rFonts w:ascii="Calibri Light" w:eastAsia="Malgun Gothic" w:hAnsi="Calibri Light" w:cs="Calibri Light"/>
                <w:sz w:val="19"/>
                <w:szCs w:val="19"/>
                <w:lang w:val="es-ES" w:eastAsia="ko-KR"/>
              </w:rPr>
            </w:pPr>
          </w:p>
        </w:tc>
      </w:tr>
      <w:tr w:rsidR="001748A7" w:rsidRPr="0037277D" w14:paraId="33EBD302" w14:textId="77777777">
        <w:trPr>
          <w:trHeight w:val="1700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38A17CB6" w14:textId="77777777" w:rsidR="001748A7" w:rsidRDefault="001748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s-ES"/>
              </w:rPr>
            </w:pPr>
          </w:p>
          <w:p w14:paraId="263A28AA" w14:textId="77777777" w:rsidR="001748A7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0FF1AD97" wp14:editId="17A079CE">
                  <wp:extent cx="1126613" cy="635000"/>
                  <wp:effectExtent l="0" t="0" r="0" b="0"/>
                  <wp:docPr id="9" name="Bildobjekt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dobjekt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613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</w:tcBorders>
          </w:tcPr>
          <w:p w14:paraId="2036B8D5" w14:textId="77777777" w:rsidR="001748A7" w:rsidRPr="0005632E" w:rsidRDefault="00000000">
            <w:pPr>
              <w:ind w:left="-112" w:right="-152"/>
              <w:rPr>
                <w:rFonts w:ascii="Calibri Light" w:eastAsia="Malgun Gothic" w:hAnsi="Calibri Light" w:cs="Calibri Light"/>
                <w:sz w:val="19"/>
                <w:szCs w:val="19"/>
                <w:lang w:val="es-ES" w:eastAsia="ko-KR"/>
              </w:rPr>
            </w:pPr>
            <w:r w:rsidRPr="0005632E">
              <w:rPr>
                <w:rFonts w:ascii="Calibri Light" w:eastAsia="Calibri Light" w:hAnsi="Calibri Light" w:cs="Calibri Light"/>
                <w:sz w:val="19"/>
                <w:szCs w:val="19"/>
                <w:lang w:val="es-ES_tradnl" w:eastAsia="ko-KR"/>
              </w:rPr>
              <w:br/>
              <w:t xml:space="preserve"> Construir este tipo de sociedad implica hacer 4 cosas: </w:t>
            </w:r>
          </w:p>
          <w:p w14:paraId="6E5D8A42" w14:textId="77777777" w:rsidR="001748A7" w:rsidRPr="0005632E" w:rsidRDefault="00000000">
            <w:pPr>
              <w:pStyle w:val="Liststycke"/>
              <w:numPr>
                <w:ilvl w:val="0"/>
                <w:numId w:val="9"/>
              </w:numPr>
              <w:spacing w:after="0" w:line="240" w:lineRule="auto"/>
              <w:ind w:left="170" w:hanging="249"/>
              <w:rPr>
                <w:rFonts w:ascii="Calibri Light" w:eastAsia="Malgun Gothic" w:hAnsi="Calibri Light" w:cs="Calibri Light"/>
                <w:sz w:val="19"/>
                <w:szCs w:val="19"/>
                <w:lang w:val="es-ES" w:eastAsia="ko-KR"/>
              </w:rPr>
            </w:pPr>
            <w:r w:rsidRPr="0005632E">
              <w:rPr>
                <w:rFonts w:ascii="Calibri Light" w:eastAsia="Calibri Light" w:hAnsi="Calibri Light" w:cs="Calibri Light"/>
                <w:sz w:val="19"/>
                <w:szCs w:val="19"/>
                <w:lang w:val="es-ES_tradnl" w:eastAsia="ko-KR"/>
              </w:rPr>
              <w:t>crear conciencia sobre la importancia de los derechos humanos y la concientización sobre las violaciones que se producen y el daño que causan;</w:t>
            </w:r>
          </w:p>
          <w:p w14:paraId="158DFFBD" w14:textId="77777777" w:rsidR="001748A7" w:rsidRPr="0005632E" w:rsidRDefault="00000000">
            <w:pPr>
              <w:pStyle w:val="Liststycke"/>
              <w:numPr>
                <w:ilvl w:val="0"/>
                <w:numId w:val="9"/>
              </w:numPr>
              <w:spacing w:after="0" w:line="240" w:lineRule="auto"/>
              <w:ind w:left="170" w:hanging="249"/>
              <w:rPr>
                <w:rFonts w:ascii="Calibri Light" w:eastAsia="Malgun Gothic" w:hAnsi="Calibri Light" w:cs="Calibri Light"/>
                <w:sz w:val="19"/>
                <w:szCs w:val="19"/>
                <w:lang w:val="es-ES" w:eastAsia="ko-KR"/>
              </w:rPr>
            </w:pPr>
            <w:r w:rsidRPr="0005632E">
              <w:rPr>
                <w:rFonts w:ascii="Calibri Light" w:eastAsia="Calibri Light" w:hAnsi="Calibri Light" w:cs="Calibri Light"/>
                <w:sz w:val="19"/>
                <w:szCs w:val="19"/>
                <w:lang w:val="es-ES_tradnl" w:eastAsia="ko-KR"/>
              </w:rPr>
              <w:t xml:space="preserve">generar compromiso, lograr que cada vez más personas se comprometan a tomar medidas para promover los derechos humanos; </w:t>
            </w:r>
          </w:p>
          <w:p w14:paraId="0398AF95" w14:textId="77777777" w:rsidR="001748A7" w:rsidRPr="0005632E" w:rsidRDefault="00000000">
            <w:pPr>
              <w:pStyle w:val="Liststycke"/>
              <w:numPr>
                <w:ilvl w:val="0"/>
                <w:numId w:val="9"/>
              </w:numPr>
              <w:spacing w:after="0" w:line="240" w:lineRule="auto"/>
              <w:ind w:left="170" w:hanging="249"/>
              <w:rPr>
                <w:rFonts w:ascii="Calibri Light" w:eastAsia="Malgun Gothic" w:hAnsi="Calibri Light" w:cs="Calibri Light"/>
                <w:sz w:val="19"/>
                <w:szCs w:val="19"/>
                <w:lang w:val="es-ES" w:eastAsia="ko-KR"/>
              </w:rPr>
            </w:pPr>
            <w:r w:rsidRPr="0005632E">
              <w:rPr>
                <w:rFonts w:ascii="Calibri Light" w:eastAsia="Calibri Light" w:hAnsi="Calibri Light" w:cs="Calibri Light"/>
                <w:sz w:val="19"/>
                <w:szCs w:val="19"/>
                <w:lang w:val="es-ES_tradnl" w:eastAsia="ko-KR"/>
              </w:rPr>
              <w:t xml:space="preserve">desarrollar habilidades para que las personas sepan cómo promover los derechos humanos; y </w:t>
            </w:r>
          </w:p>
          <w:p w14:paraId="1394AA45" w14:textId="77777777" w:rsidR="001748A7" w:rsidRPr="0005632E" w:rsidRDefault="00000000">
            <w:pPr>
              <w:pStyle w:val="Liststycke"/>
              <w:numPr>
                <w:ilvl w:val="0"/>
                <w:numId w:val="9"/>
              </w:numPr>
              <w:spacing w:after="0" w:line="240" w:lineRule="auto"/>
              <w:ind w:left="170" w:hanging="249"/>
              <w:rPr>
                <w:rFonts w:ascii="Calibri Light" w:eastAsia="Malgun Gothic" w:hAnsi="Calibri Light" w:cs="Calibri Light"/>
                <w:sz w:val="19"/>
                <w:szCs w:val="19"/>
                <w:lang w:val="es-ES" w:eastAsia="ko-KR"/>
              </w:rPr>
            </w:pPr>
            <w:r w:rsidRPr="0005632E">
              <w:rPr>
                <w:rFonts w:ascii="Calibri Light" w:eastAsia="Calibri Light" w:hAnsi="Calibri Light" w:cs="Calibri Light"/>
                <w:sz w:val="19"/>
                <w:szCs w:val="19"/>
                <w:lang w:val="es-ES_tradnl" w:eastAsia="ko-KR"/>
              </w:rPr>
              <w:t xml:space="preserve">construir redes de personas y organizaciones, que hagan diferentes cosas en diferentes lugares, pero trabajen hacia la concreción de objetivos comunes de manera coordinada. </w:t>
            </w:r>
          </w:p>
          <w:p w14:paraId="4954C2F3" w14:textId="77777777" w:rsidR="001748A7" w:rsidRPr="0005632E" w:rsidRDefault="001748A7">
            <w:pPr>
              <w:ind w:left="-113" w:right="-153" w:firstLine="1"/>
              <w:rPr>
                <w:rFonts w:ascii="Calibri Light" w:eastAsia="Malgun Gothic" w:hAnsi="Calibri Light" w:cs="Calibri Light"/>
                <w:sz w:val="19"/>
                <w:szCs w:val="19"/>
                <w:lang w:val="es-ES" w:eastAsia="ko-KR"/>
              </w:rPr>
            </w:pPr>
          </w:p>
          <w:p w14:paraId="53C7D2B9" w14:textId="77777777" w:rsidR="001748A7" w:rsidRPr="0005632E" w:rsidRDefault="00000000">
            <w:pPr>
              <w:ind w:left="-113"/>
              <w:rPr>
                <w:rFonts w:ascii="Calibri Light" w:eastAsia="Malgun Gothic" w:hAnsi="Calibri Light" w:cs="Calibri Light"/>
                <w:sz w:val="19"/>
                <w:szCs w:val="19"/>
                <w:lang w:val="es-ES" w:eastAsia="ko-KR"/>
              </w:rPr>
            </w:pPr>
            <w:r w:rsidRPr="0005632E">
              <w:rPr>
                <w:rFonts w:ascii="Calibri Light" w:eastAsia="Calibri Light" w:hAnsi="Calibri Light" w:cs="Calibri Light"/>
                <w:sz w:val="19"/>
                <w:szCs w:val="19"/>
                <w:lang w:val="es-ES_tradnl" w:eastAsia="ko-KR"/>
              </w:rPr>
              <w:t xml:space="preserve">Estas son tácticas a largo plazo que crean las condiciones previas para el cambio. Construyen una base para que nos apoyemos cuando usamos todas las demás tácticas. </w:t>
            </w:r>
            <w:r w:rsidRPr="0005632E">
              <w:rPr>
                <w:rFonts w:ascii="Calibri Light" w:eastAsia="Calibri Light" w:hAnsi="Calibri Light" w:cs="Calibri Light"/>
                <w:sz w:val="19"/>
                <w:szCs w:val="19"/>
                <w:lang w:val="es-ES_tradnl" w:eastAsia="ko-KR"/>
              </w:rPr>
              <w:br/>
            </w:r>
          </w:p>
        </w:tc>
      </w:tr>
      <w:tr w:rsidR="001748A7" w14:paraId="256BF1BE" w14:textId="77777777">
        <w:trPr>
          <w:trHeight w:val="397"/>
        </w:trPr>
        <w:tc>
          <w:tcPr>
            <w:tcW w:w="2268" w:type="dxa"/>
            <w:tcBorders>
              <w:top w:val="nil"/>
              <w:bottom w:val="nil"/>
              <w:right w:val="nil"/>
            </w:tcBorders>
            <w:vAlign w:val="bottom"/>
          </w:tcPr>
          <w:p w14:paraId="790AB85C" w14:textId="77777777" w:rsidR="001748A7" w:rsidRDefault="001748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B4F89F3" w14:textId="77777777" w:rsidR="001748A7" w:rsidRPr="0005632E" w:rsidRDefault="00000000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right="-152"/>
              <w:textAlignment w:val="baseline"/>
              <w:rPr>
                <w:rFonts w:ascii="Calibri Light" w:hAnsi="Calibri Light" w:cs="Calibri Light"/>
                <w:b/>
                <w:bCs/>
                <w:sz w:val="19"/>
                <w:szCs w:val="19"/>
                <w:lang w:val="en-GB"/>
              </w:rPr>
            </w:pPr>
            <w:r w:rsidRPr="0005632E">
              <w:rPr>
                <w:rFonts w:ascii="Calibri Light" w:eastAsia="Calibri Light" w:hAnsi="Calibri Light" w:cs="Calibri Light"/>
                <w:b/>
                <w:bCs/>
                <w:sz w:val="19"/>
                <w:szCs w:val="19"/>
                <w:lang w:val="es-ES_tradnl"/>
              </w:rPr>
              <w:t>TÁCTICAS PARA SANAR</w:t>
            </w:r>
          </w:p>
        </w:tc>
      </w:tr>
      <w:tr w:rsidR="001748A7" w14:paraId="3E141BFC" w14:textId="77777777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3925BDEC" w14:textId="77777777" w:rsidR="001748A7" w:rsidRDefault="001748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</w:p>
          <w:p w14:paraId="77F3CD8A" w14:textId="77777777" w:rsidR="001748A7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388AD6F1" wp14:editId="4C709F6A">
                  <wp:extent cx="1126613" cy="635000"/>
                  <wp:effectExtent l="0" t="0" r="0" b="0"/>
                  <wp:docPr id="10" name="Bildobjekt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ildobjekt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613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14:paraId="5F2119EC" w14:textId="77777777" w:rsidR="001748A7" w:rsidRPr="0005632E" w:rsidRDefault="001748A7">
            <w:pPr>
              <w:pStyle w:val="paragraph"/>
              <w:spacing w:before="0" w:beforeAutospacing="0" w:after="0" w:afterAutospacing="0"/>
              <w:ind w:left="-112" w:right="-152" w:firstLine="422"/>
              <w:textAlignment w:val="baseline"/>
              <w:rPr>
                <w:rFonts w:ascii="Calibri Light" w:hAnsi="Calibri Light" w:cs="Calibri Light"/>
                <w:b/>
                <w:bCs/>
                <w:sz w:val="19"/>
                <w:szCs w:val="19"/>
                <w:lang w:val="en-GB"/>
              </w:rPr>
            </w:pPr>
          </w:p>
          <w:p w14:paraId="13EC5711" w14:textId="77777777" w:rsidR="001748A7" w:rsidRPr="0005632E" w:rsidRDefault="00000000">
            <w:pPr>
              <w:pStyle w:val="paragraph"/>
              <w:spacing w:before="0" w:beforeAutospacing="0" w:after="0" w:afterAutospacing="0"/>
              <w:ind w:left="-112" w:right="-152"/>
              <w:textAlignment w:val="baseline"/>
              <w:rPr>
                <w:rFonts w:ascii="Calibri Light" w:hAnsi="Calibri Light" w:cs="Calibri Light"/>
                <w:sz w:val="19"/>
                <w:szCs w:val="19"/>
                <w:lang w:val="es-ES"/>
              </w:rPr>
            </w:pPr>
            <w:r w:rsidRPr="0005632E">
              <w:rPr>
                <w:rFonts w:ascii="Calibri Light" w:eastAsia="Calibri Light" w:hAnsi="Calibri Light" w:cs="Calibri Light"/>
                <w:sz w:val="19"/>
                <w:szCs w:val="19"/>
                <w:lang w:val="es-ES_tradnl"/>
              </w:rPr>
              <w:t xml:space="preserve">Por último, tenemos tácticas para sanar. Al igual que los incendios, las violaciones de los derechos humanos dañan a las personas, la propiedad y las comunidades. Las tácticas para sanar se centran en lo que hacemos para cuidar a las personas después de que se hayan producido violaciones de los derechos humanos. </w:t>
            </w:r>
          </w:p>
          <w:p w14:paraId="6CD4E2F7" w14:textId="77777777" w:rsidR="001748A7" w:rsidRPr="0005632E" w:rsidRDefault="001748A7">
            <w:pPr>
              <w:pStyle w:val="paragraph"/>
              <w:spacing w:before="0" w:beforeAutospacing="0" w:after="0" w:afterAutospacing="0"/>
              <w:ind w:left="-112" w:right="-152"/>
              <w:textAlignment w:val="baseline"/>
              <w:rPr>
                <w:rStyle w:val="normaltextrun"/>
                <w:rFonts w:ascii="Calibri Light" w:hAnsi="Calibri Light" w:cs="Calibri Light"/>
                <w:sz w:val="19"/>
                <w:szCs w:val="19"/>
                <w:lang w:val="es-ES"/>
              </w:rPr>
            </w:pPr>
          </w:p>
        </w:tc>
      </w:tr>
      <w:tr w:rsidR="001748A7" w:rsidRPr="0037277D" w14:paraId="5745FBD0" w14:textId="77777777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24826EEF" w14:textId="77777777" w:rsidR="001748A7" w:rsidRDefault="001748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s-ES"/>
              </w:rPr>
            </w:pPr>
          </w:p>
          <w:p w14:paraId="3AE69F3E" w14:textId="77777777" w:rsidR="001748A7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4E3F3E21" wp14:editId="03FAED5C">
                  <wp:extent cx="1126613" cy="635000"/>
                  <wp:effectExtent l="0" t="0" r="0" b="0"/>
                  <wp:docPr id="11" name="Bildobjekt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dobjekt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613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left w:val="nil"/>
              <w:bottom w:val="nil"/>
            </w:tcBorders>
          </w:tcPr>
          <w:p w14:paraId="3C77CDE3" w14:textId="77777777" w:rsidR="001748A7" w:rsidRPr="0005632E" w:rsidRDefault="001748A7">
            <w:pPr>
              <w:pStyle w:val="paragraph"/>
              <w:spacing w:before="0" w:beforeAutospacing="0" w:after="0" w:afterAutospacing="0"/>
              <w:ind w:right="-152"/>
              <w:textAlignment w:val="baseline"/>
              <w:rPr>
                <w:rFonts w:ascii="Calibri Light" w:hAnsi="Calibri Light" w:cs="Calibri Light"/>
                <w:sz w:val="19"/>
                <w:szCs w:val="19"/>
                <w:lang w:val="en-GB"/>
              </w:rPr>
            </w:pPr>
          </w:p>
          <w:p w14:paraId="5B22586D" w14:textId="77777777" w:rsidR="001748A7" w:rsidRPr="0005632E" w:rsidRDefault="00000000">
            <w:pPr>
              <w:pStyle w:val="paragraph"/>
              <w:spacing w:before="0" w:beforeAutospacing="0" w:after="0" w:afterAutospacing="0" w:line="257" w:lineRule="auto"/>
              <w:ind w:left="-112" w:right="-152"/>
              <w:textAlignment w:val="baseline"/>
              <w:rPr>
                <w:rFonts w:ascii="Calibri Light" w:hAnsi="Calibri Light" w:cs="Calibri Light"/>
                <w:sz w:val="19"/>
                <w:szCs w:val="19"/>
                <w:lang w:val="es-ES"/>
              </w:rPr>
            </w:pPr>
            <w:r w:rsidRPr="0005632E">
              <w:rPr>
                <w:rFonts w:ascii="Calibri Light" w:eastAsia="Calibri Light" w:hAnsi="Calibri Light" w:cs="Calibri Light"/>
                <w:sz w:val="19"/>
                <w:szCs w:val="19"/>
                <w:lang w:val="es-ES_tradnl"/>
              </w:rPr>
              <w:t>En parte, se enfocan en asegurarse de que las personas reciban el apoyo médico, material y psicosocial que necesitan para recuperarse. Sin embargo, también se enfocan en la dignidad y la justicia:</w:t>
            </w:r>
          </w:p>
          <w:p w14:paraId="4FA73B11" w14:textId="77777777" w:rsidR="001748A7" w:rsidRPr="0005632E" w:rsidRDefault="00000000">
            <w:pPr>
              <w:pStyle w:val="Liststycke"/>
              <w:numPr>
                <w:ilvl w:val="0"/>
                <w:numId w:val="9"/>
              </w:numPr>
              <w:spacing w:after="0" w:line="240" w:lineRule="auto"/>
              <w:ind w:left="170" w:hanging="249"/>
              <w:rPr>
                <w:rFonts w:ascii="Calibri Light" w:eastAsia="Malgun Gothic" w:hAnsi="Calibri Light" w:cs="Calibri Light"/>
                <w:sz w:val="19"/>
                <w:szCs w:val="19"/>
                <w:lang w:val="es-ES" w:eastAsia="ko-KR"/>
              </w:rPr>
            </w:pPr>
            <w:r w:rsidRPr="0005632E">
              <w:rPr>
                <w:rFonts w:ascii="Calibri Light" w:eastAsia="Calibri Light" w:hAnsi="Calibri Light" w:cs="Calibri Light"/>
                <w:sz w:val="19"/>
                <w:szCs w:val="19"/>
                <w:lang w:val="es-ES_tradnl" w:eastAsia="ko-KR"/>
              </w:rPr>
              <w:t>documentar lo que sucedió para asegurarse de que no se lo pueda ocultar;</w:t>
            </w:r>
          </w:p>
          <w:p w14:paraId="5D91E379" w14:textId="77777777" w:rsidR="001748A7" w:rsidRPr="0005632E" w:rsidRDefault="00000000">
            <w:pPr>
              <w:pStyle w:val="Liststycke"/>
              <w:numPr>
                <w:ilvl w:val="0"/>
                <w:numId w:val="9"/>
              </w:numPr>
              <w:spacing w:after="0" w:line="240" w:lineRule="auto"/>
              <w:ind w:left="170" w:hanging="249"/>
              <w:rPr>
                <w:rFonts w:ascii="Calibri Light" w:eastAsia="Malgun Gothic" w:hAnsi="Calibri Light" w:cs="Calibri Light"/>
                <w:sz w:val="19"/>
                <w:szCs w:val="19"/>
                <w:lang w:val="es-ES" w:eastAsia="ko-KR"/>
              </w:rPr>
            </w:pPr>
            <w:r w:rsidRPr="0005632E">
              <w:rPr>
                <w:rFonts w:ascii="Calibri Light" w:eastAsia="Calibri Light" w:hAnsi="Calibri Light" w:cs="Calibri Light"/>
                <w:sz w:val="19"/>
                <w:szCs w:val="19"/>
                <w:lang w:val="es-ES_tradnl" w:eastAsia="ko-KR"/>
              </w:rPr>
              <w:t>dar a las personas la oportunidad de hablar y conmemorar lo que sucedió; y</w:t>
            </w:r>
          </w:p>
          <w:p w14:paraId="40D0932A" w14:textId="77777777" w:rsidR="001748A7" w:rsidRPr="0005632E" w:rsidRDefault="00000000">
            <w:pPr>
              <w:pStyle w:val="Liststycke"/>
              <w:numPr>
                <w:ilvl w:val="0"/>
                <w:numId w:val="9"/>
              </w:numPr>
              <w:spacing w:after="0" w:line="240" w:lineRule="auto"/>
              <w:ind w:left="170" w:hanging="249"/>
              <w:rPr>
                <w:rFonts w:ascii="Calibri Light" w:eastAsia="Malgun Gothic" w:hAnsi="Calibri Light" w:cs="Calibri Light"/>
                <w:sz w:val="19"/>
                <w:szCs w:val="19"/>
                <w:lang w:val="es-ES" w:eastAsia="ko-KR"/>
              </w:rPr>
            </w:pPr>
            <w:r w:rsidRPr="0005632E">
              <w:rPr>
                <w:rFonts w:ascii="Calibri Light" w:eastAsia="Calibri Light" w:hAnsi="Calibri Light" w:cs="Calibri Light"/>
                <w:sz w:val="19"/>
                <w:szCs w:val="19"/>
                <w:lang w:val="es-ES_tradnl" w:eastAsia="ko-KR"/>
              </w:rPr>
              <w:t xml:space="preserve">garantizar que las personas reciban justicia y compensación. </w:t>
            </w:r>
          </w:p>
          <w:p w14:paraId="1CAA95EA" w14:textId="77777777" w:rsidR="001748A7" w:rsidRPr="0005632E" w:rsidRDefault="001748A7">
            <w:pPr>
              <w:pStyle w:val="paragraph"/>
              <w:spacing w:before="0" w:beforeAutospacing="0" w:after="0" w:afterAutospacing="0"/>
              <w:ind w:left="-112" w:right="-152" w:firstLine="422"/>
              <w:textAlignment w:val="baseline"/>
              <w:rPr>
                <w:rFonts w:ascii="Calibri Light" w:hAnsi="Calibri Light" w:cs="Calibri Light"/>
                <w:b/>
                <w:bCs/>
                <w:sz w:val="19"/>
                <w:szCs w:val="19"/>
                <w:lang w:val="es-ES"/>
              </w:rPr>
            </w:pPr>
          </w:p>
        </w:tc>
      </w:tr>
      <w:tr w:rsidR="001748A7" w14:paraId="71DCF372" w14:textId="77777777">
        <w:trPr>
          <w:trHeight w:val="397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32DA312E" w14:textId="77777777" w:rsidR="001748A7" w:rsidRDefault="001748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79D8AA6" w14:textId="77777777" w:rsidR="001748A7" w:rsidRPr="0005632E" w:rsidRDefault="00000000">
            <w:pPr>
              <w:ind w:left="-112" w:right="-152"/>
              <w:rPr>
                <w:rFonts w:ascii="Calibri Light" w:eastAsia="Times New Roman" w:hAnsi="Calibri Light" w:cs="Calibri Light"/>
                <w:b/>
                <w:bCs/>
                <w:sz w:val="19"/>
                <w:szCs w:val="19"/>
                <w:lang w:val="en-GB" w:eastAsia="ko-KR"/>
              </w:rPr>
            </w:pPr>
            <w:r w:rsidRPr="0005632E">
              <w:rPr>
                <w:rFonts w:ascii="Calibri Light" w:eastAsia="Calibri Light" w:hAnsi="Calibri Light" w:cs="Calibri Light"/>
                <w:b/>
                <w:bCs/>
                <w:sz w:val="19"/>
                <w:szCs w:val="19"/>
                <w:lang w:val="es-ES_tradnl" w:eastAsia="ko-KR"/>
              </w:rPr>
              <w:t>CONCLUSIÓN</w:t>
            </w:r>
          </w:p>
        </w:tc>
      </w:tr>
      <w:tr w:rsidR="001748A7" w:rsidRPr="0037277D" w14:paraId="119CB4D3" w14:textId="77777777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4474410B" w14:textId="77777777" w:rsidR="001748A7" w:rsidRDefault="001748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</w:p>
          <w:p w14:paraId="3AF01ABD" w14:textId="77777777" w:rsidR="001748A7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Style w:val="contextualspellingandgrammarerror"/>
                <w:rFonts w:ascii="Calibri" w:hAnsi="Calibri" w:cs="Calibri"/>
                <w:i/>
                <w:iCs/>
                <w:color w:val="000000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7A663ED4" wp14:editId="505FBDA3">
                  <wp:extent cx="1126613" cy="635000"/>
                  <wp:effectExtent l="0" t="0" r="0" b="0"/>
                  <wp:docPr id="12" name="Bildobjekt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ldobjekt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613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top w:val="single" w:sz="4" w:space="0" w:color="auto"/>
              <w:left w:val="nil"/>
              <w:bottom w:val="nil"/>
            </w:tcBorders>
          </w:tcPr>
          <w:p w14:paraId="283E9309" w14:textId="77777777" w:rsidR="001748A7" w:rsidRDefault="001748A7">
            <w:pPr>
              <w:ind w:left="-113"/>
              <w:rPr>
                <w:rFonts w:ascii="Calibri Light" w:eastAsia="Malgun Gothic" w:hAnsi="Calibri Light" w:cs="Calibri Light"/>
                <w:spacing w:val="-2"/>
                <w:sz w:val="21"/>
                <w:szCs w:val="21"/>
                <w:lang w:val="en-GB" w:eastAsia="ko-KR"/>
              </w:rPr>
            </w:pPr>
          </w:p>
          <w:p w14:paraId="039B99F6" w14:textId="77777777" w:rsidR="001748A7" w:rsidRDefault="00000000">
            <w:pPr>
              <w:ind w:left="-113"/>
              <w:rPr>
                <w:rFonts w:ascii="Calibri Light" w:eastAsia="Malgun Gothic" w:hAnsi="Calibri Light" w:cs="Calibri Light"/>
                <w:spacing w:val="-2"/>
                <w:sz w:val="19"/>
                <w:szCs w:val="19"/>
                <w:lang w:val="es-ES" w:eastAsia="ko-KR"/>
              </w:rPr>
            </w:pPr>
            <w:r>
              <w:rPr>
                <w:rFonts w:ascii="Calibri Light" w:eastAsia="Calibri Light" w:hAnsi="Calibri Light" w:cs="Calibri Light"/>
                <w:sz w:val="19"/>
                <w:szCs w:val="19"/>
                <w:lang w:val="es-ES_tradnl" w:eastAsia="ko-KR"/>
              </w:rPr>
              <w:t xml:space="preserve">Todas estas diferentes formas de trabajar son importantes para la promoción de los derechos humanos. Se complementan y superponen, y pueden usarse en paralelo entre sí. </w:t>
            </w:r>
          </w:p>
          <w:p w14:paraId="036E361B" w14:textId="77777777" w:rsidR="001748A7" w:rsidRDefault="00000000">
            <w:pPr>
              <w:ind w:left="-113" w:firstLine="314"/>
              <w:rPr>
                <w:rFonts w:ascii="Calibri Light" w:eastAsia="Malgun Gothic" w:hAnsi="Calibri Light" w:cs="Calibri Light"/>
                <w:sz w:val="19"/>
                <w:szCs w:val="19"/>
                <w:lang w:val="es-ES" w:eastAsia="ko-KR"/>
              </w:rPr>
            </w:pPr>
            <w:r>
              <w:rPr>
                <w:rFonts w:ascii="Calibri Light" w:eastAsia="Calibri Light" w:hAnsi="Calibri Light" w:cs="Calibri Light"/>
                <w:sz w:val="19"/>
                <w:szCs w:val="19"/>
                <w:lang w:val="es-ES_tradnl" w:eastAsia="ko-KR"/>
              </w:rPr>
              <w:t>Ninguna persona u organización puede usar todas las tácticas: tenemos diferentes roles, habilidades y oportunidades que influyen de forma natural en nuestra elección de qué tácticas utilizar. Lo importante es que todos puedan hacer algo y que entre nosotros, a través de redes de personas y organizaciones que están avanzando en la misma dirección, podamos hacer que las cosas cambien.</w:t>
            </w:r>
          </w:p>
          <w:p w14:paraId="361E6514" w14:textId="77777777" w:rsidR="001748A7" w:rsidRDefault="00000000">
            <w:pPr>
              <w:ind w:left="-113" w:firstLine="314"/>
              <w:rPr>
                <w:rFonts w:ascii="Calibri Light" w:eastAsia="Malgun Gothic" w:hAnsi="Calibri Light" w:cs="Calibri Light"/>
                <w:sz w:val="19"/>
                <w:szCs w:val="19"/>
                <w:lang w:val="es-ES" w:eastAsia="ko-KR"/>
              </w:rPr>
            </w:pPr>
            <w:r>
              <w:rPr>
                <w:rFonts w:ascii="Calibri Light" w:eastAsia="Calibri Light" w:hAnsi="Calibri Light" w:cs="Calibri Light"/>
                <w:sz w:val="19"/>
                <w:szCs w:val="19"/>
                <w:lang w:val="es-ES_tradnl" w:eastAsia="ko-KR"/>
              </w:rPr>
              <w:t>Todos podemos contribuir a detener los focos de violaciones de los derechos humanos y construir una sociedad donde los derechos humanos se respeten en nuestros hogares y comunidades, y en nuestros gobiernos.</w:t>
            </w:r>
          </w:p>
          <w:p w14:paraId="47187DBE" w14:textId="77777777" w:rsidR="001748A7" w:rsidRDefault="001748A7">
            <w:pPr>
              <w:spacing w:line="257" w:lineRule="auto"/>
              <w:ind w:left="-113"/>
              <w:rPr>
                <w:rStyle w:val="normaltextrun"/>
                <w:rFonts w:ascii="Calibri Light" w:eastAsia="Malgun Gothic" w:hAnsi="Calibri Light" w:cs="Calibri Light"/>
                <w:i/>
                <w:iCs/>
                <w:color w:val="000000"/>
                <w:sz w:val="21"/>
                <w:szCs w:val="21"/>
                <w:lang w:val="es-ES" w:eastAsia="ko-KR"/>
              </w:rPr>
            </w:pPr>
          </w:p>
        </w:tc>
      </w:tr>
    </w:tbl>
    <w:p w14:paraId="43D1AB1D" w14:textId="77777777" w:rsidR="001748A7" w:rsidRDefault="00000000">
      <w:pPr>
        <w:pStyle w:val="Fotnotstext"/>
        <w:spacing w:before="240"/>
        <w:rPr>
          <w:rFonts w:ascii="Calibri Light" w:eastAsia="Calibri" w:hAnsi="Calibri Light" w:cs="Calibri Light"/>
          <w:b/>
          <w:bCs/>
          <w:sz w:val="18"/>
          <w:szCs w:val="18"/>
          <w:lang w:val="es-ES"/>
        </w:rPr>
      </w:pPr>
      <w:r>
        <w:rPr>
          <w:rFonts w:ascii="Calibri Light" w:eastAsia="Calibri Light" w:hAnsi="Calibri Light" w:cs="Calibri Light"/>
          <w:b/>
          <w:bCs/>
          <w:sz w:val="18"/>
          <w:szCs w:val="18"/>
          <w:lang w:val="es-ES_tradnl"/>
        </w:rPr>
        <w:t>Reconocimiento</w:t>
      </w:r>
    </w:p>
    <w:p w14:paraId="5D9E54AB" w14:textId="77777777" w:rsidR="001748A7" w:rsidRDefault="00000000">
      <w:pPr>
        <w:pStyle w:val="Fotnotstext"/>
        <w:rPr>
          <w:rFonts w:eastAsia="Calibri"/>
          <w:color w:val="0563C1"/>
          <w:sz w:val="18"/>
          <w:szCs w:val="18"/>
          <w:u w:val="single"/>
          <w:lang w:val="en-GB"/>
        </w:rPr>
      </w:pPr>
      <w:r>
        <w:rPr>
          <w:rFonts w:ascii="Calibri Light" w:eastAsia="Calibri Light" w:hAnsi="Calibri Light" w:cs="Calibri Light"/>
          <w:sz w:val="18"/>
          <w:szCs w:val="18"/>
          <w:lang w:val="es-ES_tradnl"/>
        </w:rPr>
        <w:t>Esta presentación está inspirada y utiliza</w:t>
      </w:r>
      <w:r>
        <w:rPr>
          <w:rFonts w:ascii="Calibri Light" w:eastAsia="Calibri Light" w:hAnsi="Calibri Light" w:cs="Calibri Light"/>
          <w:color w:val="000000"/>
          <w:sz w:val="18"/>
          <w:szCs w:val="18"/>
          <w:lang w:val="es-ES_tradnl"/>
        </w:rPr>
        <w:t xml:space="preserve"> una versión adaptada del marco metodológico de tácticas desarrolladas por el Proyecto de Nuevas Tácticas en Derechos Humanos, dirigido por el Centro para las Víctimas de la Tortura</w:t>
      </w:r>
      <w:r>
        <w:rPr>
          <w:rFonts w:ascii="Calibri Light" w:eastAsia="Calibri Light" w:hAnsi="Calibri Light" w:cs="Calibri Light"/>
          <w:color w:val="000000"/>
          <w:lang w:val="es-ES_tradnl"/>
        </w:rPr>
        <w:t>.</w:t>
      </w:r>
      <w:r>
        <w:rPr>
          <w:rFonts w:eastAsia="Calibri"/>
          <w:color w:val="D58D5F"/>
          <w:u w:val="single"/>
          <w:lang w:val="es-ES_tradnl"/>
        </w:rPr>
        <w:t xml:space="preserve"> </w:t>
      </w:r>
      <w:hyperlink r:id="rId25">
        <w:r w:rsidR="001748A7">
          <w:rPr>
            <w:rFonts w:ascii="Calibri Light" w:eastAsia="Calibri Light" w:hAnsi="Calibri Light" w:cs="Calibri Light"/>
            <w:sz w:val="18"/>
            <w:szCs w:val="18"/>
            <w:lang w:val="es-ES_tradnl"/>
          </w:rPr>
          <w:t xml:space="preserve"> </w:t>
        </w:r>
        <w:r w:rsidR="001748A7">
          <w:rPr>
            <w:rFonts w:eastAsia="Calibri"/>
            <w:color w:val="D58D5F"/>
            <w:sz w:val="18"/>
            <w:szCs w:val="18"/>
            <w:u w:val="single"/>
            <w:lang w:val="es-ES_tradnl"/>
          </w:rPr>
          <w:t>www.newtactics.org</w:t>
        </w:r>
      </w:hyperlink>
      <w:bookmarkStart w:id="0" w:name="_Hlk72660415"/>
      <w:bookmarkEnd w:id="0"/>
    </w:p>
    <w:sectPr w:rsidR="001748A7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805" w:right="1275" w:bottom="1135" w:left="1417" w:header="460" w:footer="351" w:gutter="0"/>
      <w:pgNumType w:start="12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2B094" w14:textId="77777777" w:rsidR="00523CFD" w:rsidRDefault="00523CFD">
      <w:r>
        <w:separator/>
      </w:r>
    </w:p>
  </w:endnote>
  <w:endnote w:type="continuationSeparator" w:id="0">
    <w:p w14:paraId="3F70E109" w14:textId="77777777" w:rsidR="00523CFD" w:rsidRDefault="0052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Mulish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Mulish-Bold">
    <w:altName w:val="Calibri"/>
    <w:panose1 w:val="020B0604020202020204"/>
    <w:charset w:val="4D"/>
    <w:family w:val="auto"/>
    <w:pitch w:val="variable"/>
    <w:sig w:usb0="A00000FF" w:usb1="5000204B" w:usb2="00000000" w:usb3="00000000" w:csb0="00000193" w:csb1="00000000"/>
  </w:font>
  <w:font w:name="Mulish-Light">
    <w:altName w:val="Calibri"/>
    <w:panose1 w:val="020B0604020202020204"/>
    <w:charset w:val="4D"/>
    <w:family w:val="auto"/>
    <w:notTrueType/>
    <w:pitch w:val="variable"/>
    <w:sig w:usb0="A00000FF" w:usb1="5000204B" w:usb2="00000000" w:usb3="00000000" w:csb0="00000193" w:csb1="00000000"/>
  </w:font>
  <w:font w:name="Calibri Light (Rubriker)">
    <w:altName w:val="Calibri Light"/>
    <w:panose1 w:val="020B0604020202020204"/>
    <w:charset w:val="00"/>
    <w:family w:val="roman"/>
    <w:notTrueType/>
    <w:pitch w:val="default"/>
  </w:font>
  <w:font w:name="Times New Roman (CS-brödtext)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C132F" w14:textId="77777777" w:rsidR="00B608F8" w:rsidRDefault="00B608F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B9C2" w14:textId="05D9D8E8" w:rsidR="00B608F8" w:rsidRPr="00F4693D" w:rsidRDefault="00B608F8" w:rsidP="00B608F8">
    <w:pPr>
      <w:pStyle w:val="SESSION1"/>
      <w:spacing w:before="57" w:line="240" w:lineRule="auto"/>
      <w:ind w:right="357"/>
      <w:rPr>
        <w:rFonts w:ascii="Calibri Light" w:hAnsi="Calibri Light" w:cs="Calibri Light (Rubriker)"/>
        <w:caps/>
        <w:color w:val="000000"/>
        <w:spacing w:val="34"/>
        <w:sz w:val="14"/>
        <w:szCs w:val="14"/>
      </w:rPr>
    </w:pPr>
    <w:bookmarkStart w:id="1" w:name="_Hlk98428942"/>
    <w:r w:rsidRPr="00F4693D">
      <w:rPr>
        <w:rFonts w:ascii="Calibri Light" w:eastAsia="Calibri Light" w:hAnsi="Calibri Light" w:cs="Calibri Light (Rubriker)"/>
        <w:caps/>
        <w:color w:val="000000"/>
        <w:spacing w:val="34"/>
        <w:sz w:val="14"/>
        <w:szCs w:val="14"/>
        <w:lang w:val="es-ES_tradnl"/>
      </w:rPr>
      <w:t>Curso de Agentes de Cambio Local | sesión </w:t>
    </w:r>
    <w:r>
      <w:rPr>
        <w:rFonts w:ascii="Calibri Light" w:eastAsia="Calibri Light" w:hAnsi="Calibri Light" w:cs="Calibri Light (Rubriker)"/>
        <w:caps/>
        <w:color w:val="000000"/>
        <w:spacing w:val="34"/>
        <w:sz w:val="14"/>
        <w:szCs w:val="14"/>
        <w:lang w:val="es-ES_tradnl"/>
      </w:rPr>
      <w:t>6</w:t>
    </w:r>
  </w:p>
  <w:bookmarkEnd w:id="1"/>
  <w:p w14:paraId="7D791349" w14:textId="77777777" w:rsidR="001748A7" w:rsidRDefault="00000000">
    <w:pPr>
      <w:pStyle w:val="Sidfot"/>
      <w:framePr w:wrap="none" w:vAnchor="page" w:hAnchor="page" w:x="5853" w:y="16034"/>
      <w:rPr>
        <w:rStyle w:val="Sidnummer"/>
        <w:rFonts w:cs="Times New Roman (CS-brödtext)"/>
        <w:spacing w:val="30"/>
        <w:sz w:val="18"/>
        <w:szCs w:val="18"/>
        <w:lang w:val="en-US"/>
      </w:rPr>
    </w:pPr>
    <w:r>
      <w:rPr>
        <w:rStyle w:val="Sidnummer"/>
        <w:rFonts w:cs="Times New Roman (CS-brödtext)"/>
        <w:spacing w:val="30"/>
        <w:sz w:val="18"/>
        <w:szCs w:val="18"/>
      </w:rPr>
      <w:fldChar w:fldCharType="begin"/>
    </w:r>
    <w:r>
      <w:rPr>
        <w:rStyle w:val="Sidnummer"/>
        <w:rFonts w:cs="Times New Roman (CS-brödtext)"/>
        <w:spacing w:val="30"/>
        <w:sz w:val="18"/>
        <w:szCs w:val="18"/>
        <w:lang w:val="en-US"/>
      </w:rPr>
      <w:instrText xml:space="preserve"> PAGE </w:instrText>
    </w:r>
    <w:r>
      <w:rPr>
        <w:rStyle w:val="Sidnummer"/>
        <w:rFonts w:cs="Times New Roman (CS-brödtext)"/>
        <w:spacing w:val="30"/>
        <w:sz w:val="18"/>
        <w:szCs w:val="18"/>
      </w:rPr>
      <w:fldChar w:fldCharType="separate"/>
    </w:r>
    <w:r>
      <w:rPr>
        <w:rStyle w:val="Sidnummer"/>
        <w:rFonts w:cs="Times New Roman (CS-brödtext)"/>
        <w:spacing w:val="30"/>
        <w:sz w:val="18"/>
        <w:szCs w:val="18"/>
      </w:rPr>
      <w:t>77</w:t>
    </w:r>
    <w:r>
      <w:rPr>
        <w:rStyle w:val="Sidnummer"/>
        <w:rFonts w:cs="Times New Roman (CS-brödtext)"/>
        <w:spacing w:val="30"/>
        <w:sz w:val="18"/>
        <w:szCs w:val="18"/>
      </w:rPr>
      <w:fldChar w:fldCharType="end"/>
    </w:r>
  </w:p>
  <w:p w14:paraId="28E5C478" w14:textId="77777777" w:rsidR="001748A7" w:rsidRDefault="001748A7">
    <w:pPr>
      <w:pStyle w:val="Sidfot"/>
    </w:pPr>
  </w:p>
  <w:p w14:paraId="11AEE745" w14:textId="77777777" w:rsidR="001748A7" w:rsidRDefault="001748A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EAED" w14:textId="77777777" w:rsidR="001748A7" w:rsidRDefault="001748A7">
    <w:pPr>
      <w:pStyle w:val="Sidfot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C5E8F" w14:textId="77777777" w:rsidR="00523CFD" w:rsidRDefault="00523CFD">
      <w:r>
        <w:separator/>
      </w:r>
    </w:p>
  </w:footnote>
  <w:footnote w:type="continuationSeparator" w:id="0">
    <w:p w14:paraId="6C576029" w14:textId="77777777" w:rsidR="00523CFD" w:rsidRDefault="00523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6FF42" w14:textId="77777777" w:rsidR="00B608F8" w:rsidRDefault="00B608F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8D130" w14:textId="77777777" w:rsidR="001748A7" w:rsidRDefault="00000000">
    <w:pPr>
      <w:pStyle w:val="Sidhuvud"/>
      <w:ind w:left="-709" w:right="-709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6CE6D1" wp14:editId="46DFB438">
          <wp:simplePos x="0" y="0"/>
          <wp:positionH relativeFrom="column">
            <wp:posOffset>-543560</wp:posOffset>
          </wp:positionH>
          <wp:positionV relativeFrom="paragraph">
            <wp:posOffset>63754</wp:posOffset>
          </wp:positionV>
          <wp:extent cx="6836410" cy="123825"/>
          <wp:effectExtent l="0" t="0" r="2540" b="9525"/>
          <wp:wrapNone/>
          <wp:docPr id="1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36410" cy="1238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56DDF07C" w14:textId="77777777" w:rsidR="001748A7" w:rsidRDefault="001748A7">
    <w:pPr>
      <w:pStyle w:val="Sidhuvud"/>
      <w:ind w:left="-851" w:right="-709"/>
      <w:jc w:val="center"/>
    </w:pPr>
  </w:p>
  <w:p w14:paraId="1B5F9AEB" w14:textId="77777777" w:rsidR="001748A7" w:rsidRDefault="001748A7">
    <w:pPr>
      <w:pStyle w:val="Allmntstyckeformat"/>
      <w:spacing w:after="240" w:line="240" w:lineRule="auto"/>
      <w:ind w:left="-1134" w:right="-1134"/>
      <w:jc w:val="center"/>
      <w:rPr>
        <w:rFonts w:ascii="Calibri" w:hAnsi="Calibri" w:cs="Mulish-Light"/>
        <w:caps/>
        <w:spacing w:val="75"/>
        <w:sz w:val="25"/>
        <w:szCs w:val="25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E49E2" w14:textId="77777777" w:rsidR="001748A7" w:rsidRDefault="001748A7">
    <w:pPr>
      <w:pStyle w:val="Sidhuvud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49D0"/>
    <w:multiLevelType w:val="hybridMultilevel"/>
    <w:tmpl w:val="C5A61992"/>
    <w:lvl w:ilvl="0" w:tplc="64F225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CD8F06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612B5F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17A927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BAEB46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E24B87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55CC62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10623A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504355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55465B"/>
    <w:multiLevelType w:val="hybridMultilevel"/>
    <w:tmpl w:val="A3883E26"/>
    <w:lvl w:ilvl="0" w:tplc="9332559C">
      <w:start w:val="1"/>
      <w:numFmt w:val="decimal"/>
      <w:lvlText w:val="%1."/>
      <w:lvlJc w:val="left"/>
      <w:pPr>
        <w:ind w:left="248" w:hanging="360"/>
      </w:pPr>
      <w:rPr>
        <w:rFonts w:hint="default"/>
      </w:rPr>
    </w:lvl>
    <w:lvl w:ilvl="1" w:tplc="991EB3D6" w:tentative="1">
      <w:start w:val="1"/>
      <w:numFmt w:val="lowerLetter"/>
      <w:lvlText w:val="%2."/>
      <w:lvlJc w:val="left"/>
      <w:pPr>
        <w:ind w:left="968" w:hanging="360"/>
      </w:pPr>
    </w:lvl>
    <w:lvl w:ilvl="2" w:tplc="C6702F12" w:tentative="1">
      <w:start w:val="1"/>
      <w:numFmt w:val="lowerRoman"/>
      <w:lvlText w:val="%3."/>
      <w:lvlJc w:val="right"/>
      <w:pPr>
        <w:ind w:left="1688" w:hanging="180"/>
      </w:pPr>
    </w:lvl>
    <w:lvl w:ilvl="3" w:tplc="0BCAACC0" w:tentative="1">
      <w:start w:val="1"/>
      <w:numFmt w:val="decimal"/>
      <w:lvlText w:val="%4."/>
      <w:lvlJc w:val="left"/>
      <w:pPr>
        <w:ind w:left="2408" w:hanging="360"/>
      </w:pPr>
    </w:lvl>
    <w:lvl w:ilvl="4" w:tplc="D5CEBE76" w:tentative="1">
      <w:start w:val="1"/>
      <w:numFmt w:val="lowerLetter"/>
      <w:lvlText w:val="%5."/>
      <w:lvlJc w:val="left"/>
      <w:pPr>
        <w:ind w:left="3128" w:hanging="360"/>
      </w:pPr>
    </w:lvl>
    <w:lvl w:ilvl="5" w:tplc="4DAC53CE" w:tentative="1">
      <w:start w:val="1"/>
      <w:numFmt w:val="lowerRoman"/>
      <w:lvlText w:val="%6."/>
      <w:lvlJc w:val="right"/>
      <w:pPr>
        <w:ind w:left="3848" w:hanging="180"/>
      </w:pPr>
    </w:lvl>
    <w:lvl w:ilvl="6" w:tplc="8A124262" w:tentative="1">
      <w:start w:val="1"/>
      <w:numFmt w:val="decimal"/>
      <w:lvlText w:val="%7."/>
      <w:lvlJc w:val="left"/>
      <w:pPr>
        <w:ind w:left="4568" w:hanging="360"/>
      </w:pPr>
    </w:lvl>
    <w:lvl w:ilvl="7" w:tplc="3A344AA4" w:tentative="1">
      <w:start w:val="1"/>
      <w:numFmt w:val="lowerLetter"/>
      <w:lvlText w:val="%8."/>
      <w:lvlJc w:val="left"/>
      <w:pPr>
        <w:ind w:left="5288" w:hanging="360"/>
      </w:pPr>
    </w:lvl>
    <w:lvl w:ilvl="8" w:tplc="DFF080A8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" w15:restartNumberingAfterBreak="0">
    <w:nsid w:val="1B3039E0"/>
    <w:multiLevelType w:val="hybridMultilevel"/>
    <w:tmpl w:val="EB023D44"/>
    <w:lvl w:ilvl="0" w:tplc="7BF0455C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1" w:tplc="3140DAD6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C4161256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AF34CF02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A2A4D52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D2FC9188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95A8C492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B49C6C60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215ABEE4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" w15:restartNumberingAfterBreak="0">
    <w:nsid w:val="2FB62147"/>
    <w:multiLevelType w:val="hybridMultilevel"/>
    <w:tmpl w:val="B1E2C1D8"/>
    <w:lvl w:ilvl="0" w:tplc="556A4592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  <w:sz w:val="22"/>
      </w:rPr>
    </w:lvl>
    <w:lvl w:ilvl="1" w:tplc="7738FA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506FF7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C616B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909AB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E005A5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540D2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1C027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3D201C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D90A1E"/>
    <w:multiLevelType w:val="hybridMultilevel"/>
    <w:tmpl w:val="7FE4F346"/>
    <w:lvl w:ilvl="0" w:tplc="63EA85C4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1316917A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5F248056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7DE5044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CF78B728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11AAA60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B6161FD6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A5D0BCA8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162279E4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5" w15:restartNumberingAfterBreak="0">
    <w:nsid w:val="413C56FD"/>
    <w:multiLevelType w:val="multilevel"/>
    <w:tmpl w:val="F182B8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705A39"/>
    <w:multiLevelType w:val="hybridMultilevel"/>
    <w:tmpl w:val="C4EADDA6"/>
    <w:lvl w:ilvl="0" w:tplc="15608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3B6D0B2" w:tentative="1">
      <w:start w:val="1"/>
      <w:numFmt w:val="lowerLetter"/>
      <w:lvlText w:val="%2."/>
      <w:lvlJc w:val="left"/>
      <w:pPr>
        <w:ind w:left="1800" w:hanging="360"/>
      </w:pPr>
    </w:lvl>
    <w:lvl w:ilvl="2" w:tplc="EECE1156" w:tentative="1">
      <w:start w:val="1"/>
      <w:numFmt w:val="lowerRoman"/>
      <w:lvlText w:val="%3."/>
      <w:lvlJc w:val="right"/>
      <w:pPr>
        <w:ind w:left="2520" w:hanging="180"/>
      </w:pPr>
    </w:lvl>
    <w:lvl w:ilvl="3" w:tplc="7CF2F62C" w:tentative="1">
      <w:start w:val="1"/>
      <w:numFmt w:val="decimal"/>
      <w:lvlText w:val="%4."/>
      <w:lvlJc w:val="left"/>
      <w:pPr>
        <w:ind w:left="3240" w:hanging="360"/>
      </w:pPr>
    </w:lvl>
    <w:lvl w:ilvl="4" w:tplc="A77AA21E" w:tentative="1">
      <w:start w:val="1"/>
      <w:numFmt w:val="lowerLetter"/>
      <w:lvlText w:val="%5."/>
      <w:lvlJc w:val="left"/>
      <w:pPr>
        <w:ind w:left="3960" w:hanging="360"/>
      </w:pPr>
    </w:lvl>
    <w:lvl w:ilvl="5" w:tplc="CAAE0122" w:tentative="1">
      <w:start w:val="1"/>
      <w:numFmt w:val="lowerRoman"/>
      <w:lvlText w:val="%6."/>
      <w:lvlJc w:val="right"/>
      <w:pPr>
        <w:ind w:left="4680" w:hanging="180"/>
      </w:pPr>
    </w:lvl>
    <w:lvl w:ilvl="6" w:tplc="B930D5B6" w:tentative="1">
      <w:start w:val="1"/>
      <w:numFmt w:val="decimal"/>
      <w:lvlText w:val="%7."/>
      <w:lvlJc w:val="left"/>
      <w:pPr>
        <w:ind w:left="5400" w:hanging="360"/>
      </w:pPr>
    </w:lvl>
    <w:lvl w:ilvl="7" w:tplc="359644E8" w:tentative="1">
      <w:start w:val="1"/>
      <w:numFmt w:val="lowerLetter"/>
      <w:lvlText w:val="%8."/>
      <w:lvlJc w:val="left"/>
      <w:pPr>
        <w:ind w:left="6120" w:hanging="360"/>
      </w:pPr>
    </w:lvl>
    <w:lvl w:ilvl="8" w:tplc="E85E0AB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F173E9"/>
    <w:multiLevelType w:val="hybridMultilevel"/>
    <w:tmpl w:val="7AE8A268"/>
    <w:lvl w:ilvl="0" w:tplc="08D058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331E6A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94F4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CD6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54D9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EC9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A75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983D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DE6D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33999"/>
    <w:multiLevelType w:val="hybridMultilevel"/>
    <w:tmpl w:val="1504A4A6"/>
    <w:lvl w:ilvl="0" w:tplc="734A373E">
      <w:numFmt w:val="bullet"/>
      <w:lvlText w:val="•"/>
      <w:lvlJc w:val="left"/>
      <w:pPr>
        <w:ind w:left="720" w:hanging="360"/>
      </w:pPr>
      <w:rPr>
        <w:rFonts w:ascii="Garamond" w:eastAsia="Malgun Gothic" w:hAnsi="Garamond" w:cs="Times New Roman" w:hint="default"/>
      </w:rPr>
    </w:lvl>
    <w:lvl w:ilvl="1" w:tplc="D59C3E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8AFE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A45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E50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D4FE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F2D6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E41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C6FC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76F5F"/>
    <w:multiLevelType w:val="hybridMultilevel"/>
    <w:tmpl w:val="A41C3C40"/>
    <w:lvl w:ilvl="0" w:tplc="5D6083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0EE9D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E1C61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65B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54FB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505A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08B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E0A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A67D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16552"/>
    <w:multiLevelType w:val="hybridMultilevel"/>
    <w:tmpl w:val="78CCC80E"/>
    <w:lvl w:ilvl="0" w:tplc="C82E2BA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sz w:val="22"/>
      </w:rPr>
    </w:lvl>
    <w:lvl w:ilvl="1" w:tplc="95BCD4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664C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860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0A45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4ED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42F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A9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8E8D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902649">
    <w:abstractNumId w:val="5"/>
  </w:num>
  <w:num w:numId="2" w16cid:durableId="440996776">
    <w:abstractNumId w:val="4"/>
  </w:num>
  <w:num w:numId="3" w16cid:durableId="306666567">
    <w:abstractNumId w:val="2"/>
  </w:num>
  <w:num w:numId="4" w16cid:durableId="1548302364">
    <w:abstractNumId w:val="9"/>
  </w:num>
  <w:num w:numId="5" w16cid:durableId="654073017">
    <w:abstractNumId w:val="8"/>
  </w:num>
  <w:num w:numId="6" w16cid:durableId="48848301">
    <w:abstractNumId w:val="6"/>
  </w:num>
  <w:num w:numId="7" w16cid:durableId="1903632599">
    <w:abstractNumId w:val="3"/>
  </w:num>
  <w:num w:numId="8" w16cid:durableId="560677118">
    <w:abstractNumId w:val="10"/>
  </w:num>
  <w:num w:numId="9" w16cid:durableId="1786584233">
    <w:abstractNumId w:val="0"/>
  </w:num>
  <w:num w:numId="10" w16cid:durableId="763771538">
    <w:abstractNumId w:val="1"/>
  </w:num>
  <w:num w:numId="11" w16cid:durableId="460612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A7"/>
    <w:rsid w:val="0005632E"/>
    <w:rsid w:val="00105AE4"/>
    <w:rsid w:val="001510C4"/>
    <w:rsid w:val="001748A7"/>
    <w:rsid w:val="001E6751"/>
    <w:rsid w:val="001E7CD5"/>
    <w:rsid w:val="0029598B"/>
    <w:rsid w:val="0032322F"/>
    <w:rsid w:val="0037277D"/>
    <w:rsid w:val="003904E8"/>
    <w:rsid w:val="00523CFD"/>
    <w:rsid w:val="005A5E08"/>
    <w:rsid w:val="006601CB"/>
    <w:rsid w:val="00723A0B"/>
    <w:rsid w:val="00782273"/>
    <w:rsid w:val="00791480"/>
    <w:rsid w:val="00A13E39"/>
    <w:rsid w:val="00A96FB1"/>
    <w:rsid w:val="00B608F8"/>
    <w:rsid w:val="00C04481"/>
    <w:rsid w:val="00C1007A"/>
    <w:rsid w:val="00C5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7FDB"/>
  <w15:chartTrackingRefBased/>
  <w15:docId w15:val="{4F776951-E9F7-43A9-8E50-6EAD9FE6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customStyle="1" w:styleId="Allmntstyckeformat">
    <w:name w:val="[Allmänt styckeformat]"/>
    <w:basedOn w:val="Normal"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rd">
    <w:name w:val="bröd"/>
    <w:basedOn w:val="Normal"/>
    <w:uiPriority w:val="99"/>
    <w:pPr>
      <w:autoSpaceDE w:val="0"/>
      <w:autoSpaceDN w:val="0"/>
      <w:adjustRightInd w:val="0"/>
      <w:spacing w:before="330" w:line="680" w:lineRule="atLeast"/>
      <w:jc w:val="center"/>
      <w:textAlignment w:val="center"/>
    </w:pPr>
    <w:rPr>
      <w:rFonts w:ascii="Mulish-Regular" w:hAnsi="Mulish-Regular" w:cs="Mulish-Regular"/>
      <w:color w:val="000000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pPr>
      <w:numPr>
        <w:ilvl w:val="1"/>
      </w:numPr>
      <w:spacing w:after="160" w:line="259" w:lineRule="auto"/>
    </w:pPr>
    <w:rPr>
      <w:rFonts w:eastAsia="Malgun Gothic"/>
      <w:color w:val="5A5A5A"/>
      <w:spacing w:val="15"/>
      <w:sz w:val="22"/>
      <w:szCs w:val="22"/>
    </w:rPr>
  </w:style>
  <w:style w:type="character" w:customStyle="1" w:styleId="UnderrubrikChar">
    <w:name w:val="Underrubrik Char"/>
    <w:link w:val="Underrubrik"/>
    <w:uiPriority w:val="11"/>
    <w:rPr>
      <w:rFonts w:eastAsia="Malgun Gothic"/>
      <w:color w:val="5A5A5A"/>
      <w:spacing w:val="15"/>
      <w:sz w:val="22"/>
      <w:szCs w:val="22"/>
    </w:rPr>
  </w:style>
  <w:style w:type="paragraph" w:styleId="Kommentarer">
    <w:name w:val="annotation text"/>
    <w:basedOn w:val="Normal"/>
    <w:link w:val="KommentarerChar"/>
    <w:uiPriority w:val="99"/>
    <w:unhideWhenUsed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rPr>
      <w:sz w:val="20"/>
      <w:szCs w:val="20"/>
    </w:rPr>
  </w:style>
  <w:style w:type="character" w:styleId="Kommentarsreferens">
    <w:name w:val="annotation reference"/>
    <w:uiPriority w:val="99"/>
    <w:semiHidden/>
    <w:unhideWhenUsed/>
    <w:rPr>
      <w:sz w:val="16"/>
      <w:szCs w:val="16"/>
    </w:rPr>
  </w:style>
  <w:style w:type="paragraph" w:styleId="Ingetavstnd">
    <w:name w:val="No Spacing"/>
    <w:link w:val="IngetavstndChar"/>
    <w:uiPriority w:val="1"/>
    <w:qFormat/>
    <w:rPr>
      <w:rFonts w:eastAsia="Malgun Gothic"/>
      <w:sz w:val="22"/>
      <w:szCs w:val="22"/>
      <w:lang w:val="en-US" w:eastAsia="zh-CN"/>
    </w:rPr>
  </w:style>
  <w:style w:type="character" w:customStyle="1" w:styleId="IngetavstndChar">
    <w:name w:val="Inget avstånd Char"/>
    <w:link w:val="Ingetavstnd"/>
    <w:uiPriority w:val="1"/>
    <w:rPr>
      <w:rFonts w:eastAsia="Malgun Gothic"/>
      <w:sz w:val="22"/>
      <w:szCs w:val="22"/>
      <w:lang w:val="en-US" w:eastAsia="zh-CN"/>
    </w:rPr>
  </w:style>
  <w:style w:type="paragraph" w:customStyle="1" w:styleId="SESSION1">
    <w:name w:val="SESSION 1…"/>
    <w:basedOn w:val="brd"/>
    <w:next w:val="brd"/>
    <w:uiPriority w:val="99"/>
    <w:pPr>
      <w:spacing w:before="0" w:line="500" w:lineRule="atLeast"/>
    </w:pPr>
    <w:rPr>
      <w:rFonts w:ascii="Montserrat Light" w:hAnsi="Montserrat Light" w:cs="Montserrat Light"/>
      <w:color w:val="FFFFFF"/>
      <w:spacing w:val="232"/>
      <w:sz w:val="116"/>
      <w:szCs w:val="116"/>
      <w:lang w:val="en-US"/>
    </w:rPr>
  </w:style>
  <w:style w:type="paragraph" w:customStyle="1" w:styleId="R3">
    <w:name w:val="R3"/>
    <w:basedOn w:val="brd"/>
    <w:uiPriority w:val="99"/>
    <w:pPr>
      <w:spacing w:before="260" w:after="130" w:line="260" w:lineRule="atLeast"/>
      <w:jc w:val="both"/>
    </w:pPr>
    <w:rPr>
      <w:rFonts w:ascii="Montserrat" w:hAnsi="Montserrat" w:cs="Montserrat"/>
      <w:sz w:val="26"/>
      <w:szCs w:val="26"/>
      <w:lang w:val="en-US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ascii="Times New Roman" w:eastAsia="Times New Roman" w:hAnsi="Times New Roman"/>
      <w:lang w:eastAsia="ko-KR"/>
    </w:rPr>
  </w:style>
  <w:style w:type="character" w:customStyle="1" w:styleId="normaltextrun">
    <w:name w:val="normaltextrun"/>
    <w:basedOn w:val="Standardstycketeckensnitt"/>
  </w:style>
  <w:style w:type="character" w:customStyle="1" w:styleId="eop">
    <w:name w:val="eop"/>
    <w:basedOn w:val="Standardstycketeckensnitt"/>
  </w:style>
  <w:style w:type="character" w:customStyle="1" w:styleId="contextualspellingandgrammarerror">
    <w:name w:val="contextualspellingandgrammarerror"/>
    <w:basedOn w:val="Standardstycketeckensnitt"/>
  </w:style>
  <w:style w:type="character" w:customStyle="1" w:styleId="spellingerror">
    <w:name w:val="spellingerror"/>
    <w:basedOn w:val="Standardstycketeckensnitt"/>
  </w:style>
  <w:style w:type="character" w:customStyle="1" w:styleId="scxw191045073">
    <w:name w:val="scxw191045073"/>
    <w:basedOn w:val="Standardstycketeckensnitt"/>
  </w:style>
  <w:style w:type="character" w:styleId="Hyperlnk">
    <w:name w:val="Hyperlink"/>
    <w:uiPriority w:val="99"/>
    <w:unhideWhenUsed/>
    <w:rPr>
      <w:color w:val="0563C1"/>
      <w:u w:val="single"/>
    </w:rPr>
  </w:style>
  <w:style w:type="table" w:styleId="Tabellrutnt">
    <w:name w:val="Table Grid"/>
    <w:basedOn w:val="Normaltabell"/>
    <w:uiPriority w:val="39"/>
    <w:rPr>
      <w:rFonts w:eastAsia="Malgun Gothic"/>
      <w:sz w:val="2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uiPriority w:val="99"/>
    <w:semiHidden/>
    <w:unhideWhenUsed/>
  </w:style>
  <w:style w:type="paragraph" w:customStyle="1" w:styleId="R1">
    <w:name w:val="R1"/>
    <w:basedOn w:val="Normal"/>
    <w:uiPriority w:val="99"/>
    <w:pPr>
      <w:keepNext/>
      <w:autoSpaceDE w:val="0"/>
      <w:autoSpaceDN w:val="0"/>
      <w:adjustRightInd w:val="0"/>
      <w:spacing w:after="260" w:line="520" w:lineRule="atLeast"/>
      <w:textAlignment w:val="center"/>
    </w:pPr>
    <w:rPr>
      <w:rFonts w:ascii="Montserrat" w:eastAsia="Malgun Gothic" w:hAnsi="Montserrat" w:cs="Montserrat"/>
      <w:color w:val="000000"/>
      <w:sz w:val="44"/>
      <w:szCs w:val="44"/>
      <w:lang w:val="en-US" w:eastAsia="ko-KR"/>
    </w:rPr>
  </w:style>
  <w:style w:type="paragraph" w:styleId="Rubrik">
    <w:name w:val="Title"/>
    <w:basedOn w:val="Normal"/>
    <w:next w:val="Normal"/>
    <w:link w:val="RubrikChar"/>
    <w:uiPriority w:val="10"/>
    <w:qFormat/>
    <w:pPr>
      <w:contextualSpacing/>
    </w:pPr>
    <w:rPr>
      <w:rFonts w:ascii="Calibri Light" w:eastAsia="Malgun Gothic" w:hAnsi="Calibri Light"/>
      <w:spacing w:val="-10"/>
      <w:kern w:val="28"/>
      <w:sz w:val="56"/>
      <w:szCs w:val="56"/>
    </w:rPr>
  </w:style>
  <w:style w:type="character" w:customStyle="1" w:styleId="RubrikChar">
    <w:name w:val="Rubrik Char"/>
    <w:link w:val="Rubrik"/>
    <w:uiPriority w:val="10"/>
    <w:rPr>
      <w:rFonts w:ascii="Calibri Light" w:eastAsia="Malgun Gothic" w:hAnsi="Calibri Light" w:cs="Times New Roman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Fotnotstext">
    <w:name w:val="footnote text"/>
    <w:basedOn w:val="Normal"/>
    <w:link w:val="FotnotstextChar"/>
    <w:uiPriority w:val="99"/>
    <w:unhideWhenUsed/>
    <w:rPr>
      <w:rFonts w:eastAsia="Malgun Gothic"/>
      <w:sz w:val="20"/>
      <w:szCs w:val="20"/>
      <w:lang w:eastAsia="ko-KR"/>
    </w:rPr>
  </w:style>
  <w:style w:type="character" w:customStyle="1" w:styleId="FotnotstextChar">
    <w:name w:val="Fotnotstext Char"/>
    <w:link w:val="Fotnotstext"/>
    <w:uiPriority w:val="99"/>
    <w:rPr>
      <w:rFonts w:eastAsia="Malgun Gothic"/>
      <w:sz w:val="20"/>
      <w:szCs w:val="20"/>
      <w:lang w:eastAsia="ko-KR"/>
    </w:rPr>
  </w:style>
  <w:style w:type="character" w:styleId="Fotnotsreferens">
    <w:name w:val="footnote reference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rPr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hyperlink" Target="http://www.newtactics.org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jpe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fecd5d-df39-456e-b4cb-878c351283d5">
      <Terms xmlns="http://schemas.microsoft.com/office/infopath/2007/PartnerControls"/>
    </lcf76f155ced4ddcb4097134ff3c332f>
    <TaxCatchAll xmlns="6542285b-0a69-4616-8a34-3bdbf91ac2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4EAB1E5C6AEE41887E9F86B6C24009" ma:contentTypeVersion="20" ma:contentTypeDescription="Skapa ett nytt dokument." ma:contentTypeScope="" ma:versionID="9d01bc0450bea3794dee5e776a34c912">
  <xsd:schema xmlns:xsd="http://www.w3.org/2001/XMLSchema" xmlns:xs="http://www.w3.org/2001/XMLSchema" xmlns:p="http://schemas.microsoft.com/office/2006/metadata/properties" xmlns:ns2="22fecd5d-df39-456e-b4cb-878c351283d5" xmlns:ns3="6542285b-0a69-4616-8a34-3bdbf91ac2f1" targetNamespace="http://schemas.microsoft.com/office/2006/metadata/properties" ma:root="true" ma:fieldsID="f6007b592e6b016a312dc5751a3c2987" ns2:_="" ns3:_="">
    <xsd:import namespace="22fecd5d-df39-456e-b4cb-878c351283d5"/>
    <xsd:import namespace="6542285b-0a69-4616-8a34-3bdbf91a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ecd5d-df39-456e-b4cb-878c35128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fc94a9c-aa5b-4035-8ca6-10f28b064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2285b-0a69-4616-8a34-3bdbf91a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0faaa5-3091-4a46-874a-6e0e77558f8a}" ma:internalName="TaxCatchAll" ma:showField="CatchAllData" ma:web="6542285b-0a69-4616-8a34-3bdbf91ac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B2D9C6-80CD-4B22-AF55-8911A9203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2E487A-B9B5-498B-BC52-25A99C7B42A0}">
  <ds:schemaRefs>
    <ds:schemaRef ds:uri="http://schemas.microsoft.com/office/2006/metadata/properties"/>
    <ds:schemaRef ds:uri="http://schemas.microsoft.com/office/infopath/2007/PartnerControls"/>
    <ds:schemaRef ds:uri="27879760-8d42-4139-817b-a85748325e78"/>
  </ds:schemaRefs>
</ds:datastoreItem>
</file>

<file path=customXml/itemProps3.xml><?xml version="1.0" encoding="utf-8"?>
<ds:datastoreItem xmlns:ds="http://schemas.openxmlformats.org/officeDocument/2006/customXml" ds:itemID="{689240D3-B233-4568-850D-61E813FF04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1358</Words>
  <Characters>7203</Characters>
  <Application>Microsoft Office Word</Application>
  <DocSecurity>0</DocSecurity>
  <Lines>60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Session 6 Presentation script</vt:lpstr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6 Presentation script</dc:title>
  <dc:creator>FORB Learning Platform;Katherine.Cash@smc.global</dc:creator>
  <cp:lastModifiedBy>Kristina Schollin-Borg</cp:lastModifiedBy>
  <cp:revision>15</cp:revision>
  <cp:lastPrinted>2025-11-25T06:59:00Z</cp:lastPrinted>
  <dcterms:created xsi:type="dcterms:W3CDTF">2022-03-18T08:11:00Z</dcterms:created>
  <dcterms:modified xsi:type="dcterms:W3CDTF">2025-11-25T06:59:00Z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0x010100664EAB1E5C6AEE41887E9F86B6C24009</vt:lpwstr>
  </property>
  <property fmtid="{D5CDD505-2E9C-101B-9397-08002B2CF9AE}" pid="3" name="MediaServiceImageTags">
    <vt:lpwstr/>
  </property>
</Properties>
</file>